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1D9CB1"/>
          <w:left w:val="single" w:sz="24" w:space="0" w:color="1D9CB1"/>
          <w:bottom w:val="single" w:sz="24" w:space="0" w:color="1D9CB1"/>
          <w:right w:val="single" w:sz="24" w:space="0" w:color="1D9CB1"/>
          <w:insideH w:val="single" w:sz="24" w:space="0" w:color="1D9CB1"/>
          <w:insideV w:val="single" w:sz="24" w:space="0" w:color="1D9CB1"/>
        </w:tblBorders>
        <w:tblCellMar>
          <w:top w:w="113" w:type="dxa"/>
          <w:bottom w:w="113" w:type="dxa"/>
        </w:tblCellMar>
        <w:tblLook w:val="04A0" w:firstRow="1" w:lastRow="0" w:firstColumn="1" w:lastColumn="0" w:noHBand="0" w:noVBand="1"/>
      </w:tblPr>
      <w:tblGrid>
        <w:gridCol w:w="3382"/>
        <w:gridCol w:w="5918"/>
      </w:tblGrid>
      <w:tr w:rsidR="00151C28" w:rsidRPr="00781713" w14:paraId="20E98E85" w14:textId="77777777" w:rsidTr="006B543A">
        <w:trPr>
          <w:trHeight w:val="227"/>
        </w:trPr>
        <w:tc>
          <w:tcPr>
            <w:tcW w:w="3382" w:type="dxa"/>
            <w:tcBorders>
              <w:top w:val="single" w:sz="24" w:space="0" w:color="59BC93" w:themeColor="accent5"/>
              <w:left w:val="single" w:sz="8" w:space="0" w:color="B4B4B4" w:themeColor="text2" w:themeTint="66"/>
              <w:bottom w:val="single" w:sz="8" w:space="0" w:color="B4B4B4" w:themeColor="text2" w:themeTint="66"/>
              <w:right w:val="single" w:sz="8" w:space="0" w:color="B4B4B4" w:themeColor="text2" w:themeTint="66"/>
            </w:tcBorders>
          </w:tcPr>
          <w:p w14:paraId="57B4EDE0" w14:textId="77777777" w:rsidR="00151C28" w:rsidRPr="00781713" w:rsidRDefault="00151C28">
            <w:pPr>
              <w:pStyle w:val="NormalWeb"/>
              <w:spacing w:before="0" w:beforeAutospacing="0" w:after="0" w:afterAutospacing="0"/>
              <w:rPr>
                <w:rFonts w:ascii="Arial" w:hAnsi="Arial" w:cs="Arial"/>
                <w:b/>
                <w:bCs/>
                <w:color w:val="1D9CB1"/>
                <w:sz w:val="21"/>
                <w:szCs w:val="21"/>
              </w:rPr>
            </w:pPr>
            <w:r w:rsidRPr="00781713">
              <w:rPr>
                <w:rFonts w:ascii="Arial" w:hAnsi="Arial" w:cs="Arial"/>
                <w:b/>
                <w:bCs/>
                <w:color w:val="59BC93" w:themeColor="accent5"/>
                <w:sz w:val="21"/>
                <w:szCs w:val="21"/>
              </w:rPr>
              <w:t>DOCUMENT TITLE</w:t>
            </w:r>
          </w:p>
        </w:tc>
        <w:tc>
          <w:tcPr>
            <w:tcW w:w="5918" w:type="dxa"/>
            <w:tcBorders>
              <w:top w:val="single" w:sz="24" w:space="0" w:color="59BC93" w:themeColor="accent5"/>
              <w:left w:val="single" w:sz="8" w:space="0" w:color="B4B4B4" w:themeColor="text2" w:themeTint="66"/>
              <w:bottom w:val="single" w:sz="8" w:space="0" w:color="B4B4B4" w:themeColor="text2" w:themeTint="66"/>
              <w:right w:val="single" w:sz="8" w:space="0" w:color="B4B4B4" w:themeColor="text2" w:themeTint="66"/>
            </w:tcBorders>
          </w:tcPr>
          <w:p w14:paraId="53167DEB" w14:textId="310B9F42" w:rsidR="00151C28" w:rsidRPr="00781713" w:rsidRDefault="00956B3E">
            <w:pPr>
              <w:pStyle w:val="NormalWeb"/>
              <w:spacing w:before="0" w:beforeAutospacing="0" w:after="0" w:afterAutospacing="0"/>
              <w:rPr>
                <w:rFonts w:ascii="Arial" w:hAnsi="Arial" w:cs="Arial"/>
                <w:color w:val="242424"/>
                <w:sz w:val="21"/>
                <w:szCs w:val="21"/>
              </w:rPr>
            </w:pPr>
            <w:r w:rsidRPr="00781713">
              <w:rPr>
                <w:rFonts w:ascii="Arial" w:hAnsi="Arial" w:cs="Arial"/>
                <w:color w:val="242424"/>
                <w:sz w:val="21"/>
                <w:szCs w:val="21"/>
              </w:rPr>
              <w:t xml:space="preserve">General </w:t>
            </w:r>
            <w:r w:rsidR="00B7748A" w:rsidRPr="00781713">
              <w:rPr>
                <w:rFonts w:ascii="Arial" w:hAnsi="Arial" w:cs="Arial"/>
                <w:color w:val="242424"/>
                <w:sz w:val="21"/>
                <w:szCs w:val="21"/>
              </w:rPr>
              <w:t>o</w:t>
            </w:r>
            <w:r w:rsidRPr="00781713">
              <w:rPr>
                <w:rFonts w:ascii="Arial" w:hAnsi="Arial" w:cs="Arial"/>
                <w:color w:val="242424"/>
                <w:sz w:val="21"/>
                <w:szCs w:val="21"/>
              </w:rPr>
              <w:t xml:space="preserve">verview - </w:t>
            </w:r>
            <w:r w:rsidR="00B7748A" w:rsidRPr="00781713">
              <w:rPr>
                <w:rFonts w:ascii="Arial" w:hAnsi="Arial" w:cs="Arial"/>
                <w:color w:val="242424"/>
                <w:sz w:val="21"/>
                <w:szCs w:val="21"/>
              </w:rPr>
              <w:t>c</w:t>
            </w:r>
            <w:r w:rsidRPr="00781713">
              <w:rPr>
                <w:rFonts w:ascii="Arial" w:hAnsi="Arial" w:cs="Arial"/>
                <w:color w:val="242424"/>
                <w:sz w:val="21"/>
                <w:szCs w:val="21"/>
              </w:rPr>
              <w:t>ommittees</w:t>
            </w:r>
          </w:p>
        </w:tc>
      </w:tr>
      <w:tr w:rsidR="00151C28" w:rsidRPr="00781713" w14:paraId="2281B59B" w14:textId="77777777" w:rsidTr="006B543A">
        <w:tc>
          <w:tcPr>
            <w:tcW w:w="3382"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3B0D383E" w14:textId="77777777" w:rsidR="00151C28" w:rsidRPr="00781713" w:rsidRDefault="00151C28">
            <w:pPr>
              <w:pStyle w:val="NormalWeb"/>
              <w:spacing w:before="0" w:beforeAutospacing="0" w:after="0" w:afterAutospacing="0"/>
              <w:rPr>
                <w:rFonts w:ascii="Arial" w:hAnsi="Arial" w:cs="Arial"/>
                <w:b/>
                <w:bCs/>
                <w:color w:val="1D9CB1"/>
                <w:sz w:val="21"/>
                <w:szCs w:val="21"/>
              </w:rPr>
            </w:pPr>
            <w:r w:rsidRPr="00781713">
              <w:rPr>
                <w:rFonts w:ascii="Arial" w:hAnsi="Arial" w:cs="Arial"/>
                <w:b/>
                <w:bCs/>
                <w:color w:val="59BC93" w:themeColor="accent5"/>
                <w:sz w:val="21"/>
                <w:szCs w:val="21"/>
              </w:rPr>
              <w:t>LAST UPDATED</w:t>
            </w:r>
          </w:p>
        </w:tc>
        <w:tc>
          <w:tcPr>
            <w:tcW w:w="5918"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053377A5" w14:textId="2A375CC7" w:rsidR="00151C28" w:rsidRPr="00781713" w:rsidRDefault="002C24D4">
            <w:pPr>
              <w:pStyle w:val="NormalWeb"/>
              <w:spacing w:before="0" w:beforeAutospacing="0" w:after="0" w:afterAutospacing="0"/>
              <w:rPr>
                <w:rFonts w:ascii="Arial" w:hAnsi="Arial" w:cs="Arial"/>
                <w:color w:val="242424"/>
                <w:sz w:val="21"/>
                <w:szCs w:val="21"/>
              </w:rPr>
            </w:pPr>
            <w:r w:rsidRPr="00781713">
              <w:rPr>
                <w:rFonts w:ascii="Arial" w:hAnsi="Arial" w:cs="Arial"/>
                <w:color w:val="242424"/>
                <w:sz w:val="21"/>
                <w:szCs w:val="21"/>
              </w:rPr>
              <w:t>October 2022</w:t>
            </w:r>
          </w:p>
        </w:tc>
      </w:tr>
      <w:tr w:rsidR="00151C28" w:rsidRPr="00781713" w14:paraId="452E85E1" w14:textId="77777777" w:rsidTr="006B543A">
        <w:tc>
          <w:tcPr>
            <w:tcW w:w="3382"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5065EBFF" w14:textId="3EFD074C" w:rsidR="00151C28" w:rsidRPr="00781713" w:rsidRDefault="00BE1687">
            <w:pPr>
              <w:pStyle w:val="NormalWeb"/>
              <w:spacing w:before="0" w:beforeAutospacing="0" w:after="0" w:afterAutospacing="0"/>
              <w:rPr>
                <w:rFonts w:ascii="Arial" w:hAnsi="Arial" w:cs="Arial"/>
                <w:b/>
                <w:bCs/>
                <w:color w:val="1D9CB1"/>
                <w:sz w:val="21"/>
                <w:szCs w:val="21"/>
              </w:rPr>
            </w:pPr>
            <w:r w:rsidRPr="00781713">
              <w:rPr>
                <w:rFonts w:ascii="Arial" w:hAnsi="Arial" w:cs="Arial"/>
                <w:b/>
                <w:bCs/>
                <w:color w:val="59BC93" w:themeColor="accent5"/>
                <w:sz w:val="21"/>
                <w:szCs w:val="21"/>
              </w:rPr>
              <w:t>PURPOSE</w:t>
            </w:r>
          </w:p>
        </w:tc>
        <w:tc>
          <w:tcPr>
            <w:tcW w:w="5918"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711B7398" w14:textId="54670C0C" w:rsidR="00151C28" w:rsidRPr="00781713" w:rsidRDefault="00A37831">
            <w:pPr>
              <w:pStyle w:val="NormalWeb"/>
              <w:spacing w:before="0" w:beforeAutospacing="0" w:after="0" w:afterAutospacing="0"/>
              <w:rPr>
                <w:rFonts w:ascii="Arial" w:hAnsi="Arial" w:cs="Arial"/>
                <w:color w:val="242424"/>
                <w:sz w:val="21"/>
                <w:szCs w:val="21"/>
              </w:rPr>
            </w:pPr>
            <w:r w:rsidRPr="00781713">
              <w:rPr>
                <w:rFonts w:ascii="Arial" w:hAnsi="Arial" w:cs="Arial"/>
                <w:color w:val="242424"/>
                <w:sz w:val="21"/>
                <w:szCs w:val="21"/>
              </w:rPr>
              <w:t xml:space="preserve">To </w:t>
            </w:r>
            <w:r w:rsidR="00491373" w:rsidRPr="00781713">
              <w:rPr>
                <w:rFonts w:ascii="Arial" w:hAnsi="Arial" w:cs="Arial"/>
                <w:color w:val="242424"/>
                <w:sz w:val="21"/>
                <w:szCs w:val="21"/>
              </w:rPr>
              <w:t>outline and explain the purpose of committees within the governance structure of a not-for-profit organization.</w:t>
            </w:r>
          </w:p>
        </w:tc>
      </w:tr>
      <w:tr w:rsidR="00151C28" w:rsidRPr="00781713" w14:paraId="78A9167B" w14:textId="77777777" w:rsidTr="00F031B0">
        <w:tc>
          <w:tcPr>
            <w:tcW w:w="3382"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24D2E5BA" w14:textId="45EC9F1A" w:rsidR="00151C28" w:rsidRPr="00781713" w:rsidRDefault="00CB7018">
            <w:pPr>
              <w:pStyle w:val="NormalWeb"/>
              <w:spacing w:before="0" w:beforeAutospacing="0" w:after="0" w:afterAutospacing="0"/>
              <w:rPr>
                <w:rFonts w:ascii="Arial" w:hAnsi="Arial" w:cs="Arial"/>
                <w:b/>
                <w:bCs/>
                <w:color w:val="1D9CB1"/>
                <w:sz w:val="21"/>
                <w:szCs w:val="21"/>
              </w:rPr>
            </w:pPr>
            <w:r w:rsidRPr="00781713">
              <w:rPr>
                <w:rFonts w:ascii="Arial" w:hAnsi="Arial" w:cs="Arial"/>
                <w:b/>
                <w:bCs/>
                <w:color w:val="59BC93" w:themeColor="accent5"/>
                <w:sz w:val="21"/>
                <w:szCs w:val="21"/>
              </w:rPr>
              <w:t>HOW TO USE</w:t>
            </w:r>
          </w:p>
        </w:tc>
        <w:tc>
          <w:tcPr>
            <w:tcW w:w="5918" w:type="dxa"/>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49C3D401" w14:textId="67CEDAC3" w:rsidR="00151C28" w:rsidRPr="00781713" w:rsidRDefault="002251B9">
            <w:pPr>
              <w:pStyle w:val="NormalWeb"/>
              <w:spacing w:before="0" w:beforeAutospacing="0" w:after="0" w:afterAutospacing="0"/>
              <w:rPr>
                <w:rFonts w:ascii="Arial" w:hAnsi="Arial" w:cs="Arial"/>
                <w:color w:val="242424"/>
                <w:sz w:val="21"/>
                <w:szCs w:val="21"/>
              </w:rPr>
            </w:pPr>
            <w:r w:rsidRPr="002251B9">
              <w:rPr>
                <w:rFonts w:ascii="Arial" w:hAnsi="Arial" w:cs="Arial"/>
                <w:color w:val="242424"/>
                <w:sz w:val="21"/>
                <w:szCs w:val="21"/>
              </w:rPr>
              <w:t>This document has been created as a guide for understanding the different types of committees that can be formed by an organization.</w:t>
            </w:r>
            <w:r w:rsidR="00956B3E" w:rsidRPr="00781713">
              <w:rPr>
                <w:rFonts w:ascii="Arial" w:hAnsi="Arial" w:cs="Arial"/>
                <w:color w:val="242424"/>
                <w:sz w:val="21"/>
                <w:szCs w:val="21"/>
              </w:rPr>
              <w:t xml:space="preserve">The role of a committee </w:t>
            </w:r>
            <w:r w:rsidR="006D6C86" w:rsidRPr="00781713">
              <w:rPr>
                <w:rFonts w:ascii="Arial" w:hAnsi="Arial" w:cs="Arial"/>
                <w:color w:val="242424"/>
                <w:sz w:val="21"/>
                <w:szCs w:val="21"/>
              </w:rPr>
              <w:t xml:space="preserve">can vary greatly between organizations. Please review and add/remove anything that you think would be beneficial in your organization’s context. This document could be used as-is, or key messages can be </w:t>
            </w:r>
            <w:r w:rsidR="00DA56E0" w:rsidRPr="00781713">
              <w:rPr>
                <w:rFonts w:ascii="Arial" w:hAnsi="Arial" w:cs="Arial"/>
                <w:color w:val="242424"/>
                <w:sz w:val="21"/>
                <w:szCs w:val="21"/>
              </w:rPr>
              <w:t>carried through to promotional information (e.g., call out for nominations in emails, on websites, etc.)</w:t>
            </w:r>
          </w:p>
        </w:tc>
      </w:tr>
      <w:tr w:rsidR="00151C28" w:rsidRPr="00781713" w14:paraId="43CB85C0" w14:textId="77777777" w:rsidTr="00F031B0">
        <w:trPr>
          <w:trHeight w:val="2805"/>
        </w:trPr>
        <w:tc>
          <w:tcPr>
            <w:tcW w:w="9300" w:type="dxa"/>
            <w:gridSpan w:val="2"/>
            <w:tc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tcBorders>
          </w:tcPr>
          <w:p w14:paraId="09D07103" w14:textId="0221C224" w:rsidR="00151C28" w:rsidRPr="00781713" w:rsidRDefault="00CB7018">
            <w:pPr>
              <w:pStyle w:val="NormalWeb"/>
              <w:spacing w:before="0" w:beforeAutospacing="0" w:after="0" w:afterAutospacing="0"/>
              <w:rPr>
                <w:rFonts w:ascii="Arial" w:hAnsi="Arial" w:cs="Arial"/>
                <w:b/>
                <w:bCs/>
                <w:color w:val="59BC93" w:themeColor="accent5"/>
                <w:sz w:val="21"/>
                <w:szCs w:val="21"/>
              </w:rPr>
            </w:pPr>
            <w:r w:rsidRPr="00781713">
              <w:rPr>
                <w:rFonts w:ascii="Arial" w:hAnsi="Arial" w:cs="Arial"/>
                <w:b/>
                <w:bCs/>
                <w:color w:val="59BC93" w:themeColor="accent5"/>
                <w:sz w:val="21"/>
                <w:szCs w:val="21"/>
              </w:rPr>
              <w:t>ADDITIONAL NOTES / CONSIDERATIONS</w:t>
            </w:r>
          </w:p>
          <w:p w14:paraId="533A0651" w14:textId="01D0106F" w:rsidR="000520EE" w:rsidRPr="00781713" w:rsidRDefault="002251B9" w:rsidP="009203F5">
            <w:pPr>
              <w:pStyle w:val="paragraph"/>
              <w:spacing w:before="120" w:beforeAutospacing="0" w:after="0" w:afterAutospacing="0"/>
              <w:textAlignment w:val="baseline"/>
              <w:rPr>
                <w:rStyle w:val="normaltextrun"/>
                <w:rFonts w:ascii="Arial" w:eastAsiaTheme="majorEastAsia" w:hAnsi="Arial" w:cs="Arial"/>
                <w:sz w:val="21"/>
                <w:szCs w:val="21"/>
              </w:rPr>
            </w:pPr>
            <w:r w:rsidRPr="002251B9">
              <w:rPr>
                <w:rFonts w:ascii="Arial" w:hAnsi="Arial" w:cs="Arial"/>
                <w:sz w:val="21"/>
                <w:szCs w:val="21"/>
              </w:rPr>
              <w:t>This document can be used to determine what types of committees an organization may choose to from. Templates for terms of references are available as part of the viaSport governance toolkit. </w:t>
            </w:r>
            <w:r w:rsidR="000520EE" w:rsidRPr="00781713">
              <w:rPr>
                <w:rFonts w:ascii="Arial" w:hAnsi="Arial" w:cs="Arial"/>
                <w:sz w:val="21"/>
                <w:szCs w:val="21"/>
                <w:lang w:val="en-US"/>
              </w:rPr>
              <w:t xml:space="preserve">This document can also be used </w:t>
            </w:r>
            <w:r w:rsidR="00151C28" w:rsidRPr="00781713">
              <w:rPr>
                <w:rFonts w:ascii="Arial" w:hAnsi="Arial" w:cs="Arial"/>
                <w:sz w:val="21"/>
                <w:szCs w:val="21"/>
                <w:lang w:val="en-US"/>
              </w:rPr>
              <w:t xml:space="preserve">as a communication </w:t>
            </w:r>
            <w:r w:rsidR="00151C28" w:rsidRPr="00781713">
              <w:rPr>
                <w:rStyle w:val="normaltextrun"/>
                <w:rFonts w:ascii="Arial" w:eastAsiaTheme="majorEastAsia" w:hAnsi="Arial" w:cs="Arial"/>
                <w:sz w:val="21"/>
                <w:szCs w:val="21"/>
              </w:rPr>
              <w:t xml:space="preserve">template and </w:t>
            </w:r>
            <w:r w:rsidR="000520EE" w:rsidRPr="00781713">
              <w:rPr>
                <w:rStyle w:val="normaltextrun"/>
                <w:rFonts w:ascii="Arial" w:eastAsiaTheme="majorEastAsia" w:hAnsi="Arial" w:cs="Arial"/>
                <w:sz w:val="21"/>
                <w:szCs w:val="21"/>
              </w:rPr>
              <w:t>can</w:t>
            </w:r>
            <w:r w:rsidR="00151C28" w:rsidRPr="00781713">
              <w:rPr>
                <w:rStyle w:val="normaltextrun"/>
                <w:rFonts w:ascii="Arial" w:eastAsiaTheme="majorEastAsia" w:hAnsi="Arial" w:cs="Arial"/>
                <w:sz w:val="21"/>
                <w:szCs w:val="21"/>
              </w:rPr>
              <w:t xml:space="preserve"> be modified as required. </w:t>
            </w:r>
            <w:r w:rsidR="00E81E86" w:rsidRPr="00781713">
              <w:rPr>
                <w:rStyle w:val="normaltextrun"/>
                <w:rFonts w:ascii="Arial" w:eastAsiaTheme="majorEastAsia" w:hAnsi="Arial" w:cs="Arial"/>
                <w:sz w:val="21"/>
                <w:szCs w:val="21"/>
              </w:rPr>
              <w:t xml:space="preserve">NOTE: This document can also act like a “Frequently Asked Questions” document related to </w:t>
            </w:r>
            <w:r w:rsidR="00214F80" w:rsidRPr="00781713">
              <w:rPr>
                <w:rStyle w:val="normaltextrun"/>
                <w:rFonts w:ascii="Arial" w:eastAsiaTheme="majorEastAsia" w:hAnsi="Arial" w:cs="Arial"/>
                <w:sz w:val="21"/>
                <w:szCs w:val="21"/>
              </w:rPr>
              <w:t>c</w:t>
            </w:r>
            <w:r w:rsidR="00E81E86" w:rsidRPr="00781713">
              <w:rPr>
                <w:rStyle w:val="normaltextrun"/>
                <w:rFonts w:ascii="Arial" w:eastAsiaTheme="majorEastAsia" w:hAnsi="Arial" w:cs="Arial"/>
                <w:sz w:val="21"/>
                <w:szCs w:val="21"/>
              </w:rPr>
              <w:t>ommittees</w:t>
            </w:r>
            <w:r w:rsidR="00220FAB" w:rsidRPr="00781713">
              <w:rPr>
                <w:rStyle w:val="normaltextrun"/>
                <w:rFonts w:ascii="Arial" w:eastAsiaTheme="majorEastAsia" w:hAnsi="Arial" w:cs="Arial"/>
                <w:sz w:val="21"/>
                <w:szCs w:val="21"/>
              </w:rPr>
              <w:t xml:space="preserve"> and can evolve over time as questions arise.</w:t>
            </w:r>
          </w:p>
          <w:p w14:paraId="6AD7A742" w14:textId="278641A6" w:rsidR="00D46B3D" w:rsidRPr="00781713" w:rsidRDefault="0044118B" w:rsidP="00D46B3D">
            <w:pPr>
              <w:pStyle w:val="paragraph"/>
              <w:spacing w:before="120" w:beforeAutospacing="0" w:after="0" w:afterAutospacing="0"/>
              <w:textAlignment w:val="baseline"/>
              <w:rPr>
                <w:rStyle w:val="eop"/>
                <w:rFonts w:ascii="Arial" w:hAnsi="Arial" w:cs="Arial"/>
                <w:sz w:val="21"/>
                <w:szCs w:val="21"/>
              </w:rPr>
            </w:pPr>
            <w:r w:rsidRPr="00781713">
              <w:rPr>
                <w:rStyle w:val="normaltextrun"/>
                <w:rFonts w:ascii="Arial" w:eastAsiaTheme="majorEastAsia" w:hAnsi="Arial" w:cs="Arial"/>
                <w:sz w:val="21"/>
                <w:szCs w:val="21"/>
                <w:lang w:val="en-US"/>
              </w:rPr>
              <w:t xml:space="preserve">It is important to note that even if the </w:t>
            </w:r>
            <w:r w:rsidR="00B7748A" w:rsidRPr="00781713">
              <w:rPr>
                <w:rStyle w:val="normaltextrun"/>
                <w:rFonts w:ascii="Arial" w:eastAsiaTheme="majorEastAsia" w:hAnsi="Arial" w:cs="Arial"/>
                <w:sz w:val="21"/>
                <w:szCs w:val="21"/>
                <w:lang w:val="en-US"/>
              </w:rPr>
              <w:t>b</w:t>
            </w:r>
            <w:r w:rsidRPr="00781713">
              <w:rPr>
                <w:rStyle w:val="normaltextrun"/>
                <w:rFonts w:ascii="Arial" w:eastAsiaTheme="majorEastAsia" w:hAnsi="Arial" w:cs="Arial"/>
                <w:sz w:val="21"/>
                <w:szCs w:val="21"/>
                <w:lang w:val="en-US"/>
              </w:rPr>
              <w:t xml:space="preserve">oard lawfully delegates responsibility for a decision to </w:t>
            </w:r>
            <w:r w:rsidR="009203F5" w:rsidRPr="00781713">
              <w:rPr>
                <w:rStyle w:val="normaltextrun"/>
                <w:rFonts w:ascii="Arial" w:eastAsiaTheme="majorEastAsia" w:hAnsi="Arial" w:cs="Arial"/>
                <w:sz w:val="21"/>
                <w:szCs w:val="21"/>
                <w:lang w:val="en-US"/>
              </w:rPr>
              <w:t xml:space="preserve">an individual or </w:t>
            </w:r>
            <w:r w:rsidR="00B7748A" w:rsidRPr="00781713">
              <w:rPr>
                <w:rStyle w:val="normaltextrun"/>
                <w:rFonts w:ascii="Arial" w:eastAsiaTheme="majorEastAsia" w:hAnsi="Arial" w:cs="Arial"/>
                <w:sz w:val="21"/>
                <w:szCs w:val="21"/>
                <w:lang w:val="en-US"/>
              </w:rPr>
              <w:t>c</w:t>
            </w:r>
            <w:r w:rsidR="009203F5" w:rsidRPr="00781713">
              <w:rPr>
                <w:rStyle w:val="normaltextrun"/>
                <w:rFonts w:ascii="Arial" w:eastAsiaTheme="majorEastAsia" w:hAnsi="Arial" w:cs="Arial"/>
                <w:sz w:val="21"/>
                <w:szCs w:val="21"/>
                <w:lang w:val="en-US"/>
              </w:rPr>
              <w:t>ommittee</w:t>
            </w:r>
            <w:r w:rsidRPr="00781713">
              <w:rPr>
                <w:rStyle w:val="normaltextrun"/>
                <w:rFonts w:ascii="Arial" w:eastAsiaTheme="majorEastAsia" w:hAnsi="Arial" w:cs="Arial"/>
                <w:sz w:val="21"/>
                <w:szCs w:val="21"/>
                <w:lang w:val="en-US"/>
              </w:rPr>
              <w:t xml:space="preserve">, the accountability the </w:t>
            </w:r>
            <w:r w:rsidR="00B7748A" w:rsidRPr="00781713">
              <w:rPr>
                <w:rStyle w:val="normaltextrun"/>
                <w:rFonts w:ascii="Arial" w:eastAsiaTheme="majorEastAsia" w:hAnsi="Arial" w:cs="Arial"/>
                <w:sz w:val="21"/>
                <w:szCs w:val="21"/>
                <w:lang w:val="en-US"/>
              </w:rPr>
              <w:t>b</w:t>
            </w:r>
            <w:r w:rsidRPr="00781713">
              <w:rPr>
                <w:rStyle w:val="normaltextrun"/>
                <w:rFonts w:ascii="Arial" w:eastAsiaTheme="majorEastAsia" w:hAnsi="Arial" w:cs="Arial"/>
                <w:sz w:val="21"/>
                <w:szCs w:val="21"/>
                <w:lang w:val="en-US"/>
              </w:rPr>
              <w:t xml:space="preserve">oard assumes can never be delegated. The </w:t>
            </w:r>
            <w:r w:rsidR="00B7748A" w:rsidRPr="00781713">
              <w:rPr>
                <w:rStyle w:val="normaltextrun"/>
                <w:rFonts w:ascii="Arial" w:eastAsiaTheme="majorEastAsia" w:hAnsi="Arial" w:cs="Arial"/>
                <w:sz w:val="21"/>
                <w:szCs w:val="21"/>
                <w:lang w:val="en-US"/>
              </w:rPr>
              <w:t>b</w:t>
            </w:r>
            <w:r w:rsidRPr="00781713">
              <w:rPr>
                <w:rStyle w:val="normaltextrun"/>
                <w:rFonts w:ascii="Arial" w:eastAsiaTheme="majorEastAsia" w:hAnsi="Arial" w:cs="Arial"/>
                <w:sz w:val="21"/>
                <w:szCs w:val="21"/>
                <w:lang w:val="en-US"/>
              </w:rPr>
              <w:t xml:space="preserve">oard is ultimately responsible for all its decisions (made collectively, </w:t>
            </w:r>
            <w:r w:rsidR="00B15BAE" w:rsidRPr="00781713">
              <w:rPr>
                <w:rStyle w:val="normaltextrun"/>
                <w:rFonts w:ascii="Arial" w:eastAsiaTheme="majorEastAsia" w:hAnsi="Arial" w:cs="Arial"/>
                <w:sz w:val="21"/>
                <w:szCs w:val="21"/>
                <w:lang w:val="en-US"/>
              </w:rPr>
              <w:t xml:space="preserve">by a </w:t>
            </w:r>
            <w:r w:rsidR="00B7748A" w:rsidRPr="00781713">
              <w:rPr>
                <w:rStyle w:val="normaltextrun"/>
                <w:rFonts w:ascii="Arial" w:eastAsiaTheme="majorEastAsia" w:hAnsi="Arial" w:cs="Arial"/>
                <w:sz w:val="21"/>
                <w:szCs w:val="21"/>
                <w:lang w:val="en-US"/>
              </w:rPr>
              <w:t>c</w:t>
            </w:r>
            <w:r w:rsidR="00B15BAE" w:rsidRPr="00781713">
              <w:rPr>
                <w:rStyle w:val="normaltextrun"/>
                <w:rFonts w:ascii="Arial" w:eastAsiaTheme="majorEastAsia" w:hAnsi="Arial" w:cs="Arial"/>
                <w:sz w:val="21"/>
                <w:szCs w:val="21"/>
                <w:lang w:val="en-US"/>
              </w:rPr>
              <w:t xml:space="preserve">ommittee </w:t>
            </w:r>
            <w:r w:rsidRPr="00781713">
              <w:rPr>
                <w:rStyle w:val="normaltextrun"/>
                <w:rFonts w:ascii="Arial" w:eastAsiaTheme="majorEastAsia" w:hAnsi="Arial" w:cs="Arial"/>
                <w:sz w:val="21"/>
                <w:szCs w:val="21"/>
                <w:lang w:val="en-US"/>
              </w:rPr>
              <w:t xml:space="preserve">or as a single individual on the </w:t>
            </w:r>
            <w:r w:rsidR="00B7748A" w:rsidRPr="00781713">
              <w:rPr>
                <w:rStyle w:val="normaltextrun"/>
                <w:rFonts w:ascii="Arial" w:eastAsiaTheme="majorEastAsia" w:hAnsi="Arial" w:cs="Arial"/>
                <w:sz w:val="21"/>
                <w:szCs w:val="21"/>
                <w:lang w:val="en-US"/>
              </w:rPr>
              <w:t>b</w:t>
            </w:r>
            <w:r w:rsidRPr="00781713">
              <w:rPr>
                <w:rStyle w:val="normaltextrun"/>
                <w:rFonts w:ascii="Arial" w:eastAsiaTheme="majorEastAsia" w:hAnsi="Arial" w:cs="Arial"/>
                <w:sz w:val="21"/>
                <w:szCs w:val="21"/>
                <w:lang w:val="en-US"/>
              </w:rPr>
              <w:t xml:space="preserve">oard), thus including those made through delegation. Considering this, the </w:t>
            </w:r>
            <w:r w:rsidR="00B7748A" w:rsidRPr="00781713">
              <w:rPr>
                <w:rStyle w:val="normaltextrun"/>
                <w:rFonts w:ascii="Arial" w:eastAsiaTheme="majorEastAsia" w:hAnsi="Arial" w:cs="Arial"/>
                <w:sz w:val="21"/>
                <w:szCs w:val="21"/>
                <w:lang w:val="en-US"/>
              </w:rPr>
              <w:t>b</w:t>
            </w:r>
            <w:r w:rsidRPr="00781713">
              <w:rPr>
                <w:rStyle w:val="normaltextrun"/>
                <w:rFonts w:ascii="Arial" w:eastAsiaTheme="majorEastAsia" w:hAnsi="Arial" w:cs="Arial"/>
                <w:sz w:val="21"/>
                <w:szCs w:val="21"/>
                <w:lang w:val="en-US"/>
              </w:rPr>
              <w:t xml:space="preserve">oard would be prudent to ensure that any </w:t>
            </w:r>
            <w:r w:rsidR="00B7748A" w:rsidRPr="00781713">
              <w:rPr>
                <w:rStyle w:val="normaltextrun"/>
                <w:rFonts w:ascii="Arial" w:eastAsiaTheme="majorEastAsia" w:hAnsi="Arial" w:cs="Arial"/>
                <w:sz w:val="21"/>
                <w:szCs w:val="21"/>
                <w:lang w:val="en-US"/>
              </w:rPr>
              <w:t>c</w:t>
            </w:r>
            <w:r w:rsidRPr="00781713">
              <w:rPr>
                <w:rStyle w:val="normaltextrun"/>
                <w:rFonts w:ascii="Arial" w:eastAsiaTheme="majorEastAsia" w:hAnsi="Arial" w:cs="Arial"/>
                <w:sz w:val="21"/>
                <w:szCs w:val="21"/>
                <w:lang w:val="en-US"/>
              </w:rPr>
              <w:t>ommittee has the appropriate experience, delegations, and reporting lines. </w:t>
            </w:r>
            <w:r w:rsidRPr="00781713">
              <w:rPr>
                <w:rStyle w:val="eop"/>
                <w:rFonts w:ascii="Arial" w:hAnsi="Arial" w:cs="Arial"/>
                <w:sz w:val="21"/>
                <w:szCs w:val="21"/>
              </w:rPr>
              <w:t> </w:t>
            </w:r>
          </w:p>
          <w:p w14:paraId="48536EB9" w14:textId="28EF10F1" w:rsidR="0063675C" w:rsidRPr="00781713" w:rsidRDefault="0044118B" w:rsidP="00D46B3D">
            <w:pPr>
              <w:pStyle w:val="paragraph"/>
              <w:spacing w:before="120" w:beforeAutospacing="0" w:after="0" w:afterAutospacing="0"/>
              <w:textAlignment w:val="baseline"/>
              <w:rPr>
                <w:rFonts w:ascii="Arial" w:eastAsiaTheme="majorEastAsia" w:hAnsi="Arial" w:cs="Arial"/>
                <w:sz w:val="21"/>
                <w:szCs w:val="21"/>
                <w:lang w:val="en-US"/>
              </w:rPr>
            </w:pPr>
            <w:r w:rsidRPr="00781713">
              <w:rPr>
                <w:rStyle w:val="normaltextrun"/>
                <w:rFonts w:ascii="Arial" w:eastAsiaTheme="majorEastAsia" w:hAnsi="Arial" w:cs="Arial"/>
                <w:sz w:val="21"/>
                <w:szCs w:val="21"/>
                <w:lang w:val="en-US"/>
              </w:rPr>
              <w:t>This document does not constitute legal advice and should not be relied upon as such. Expert counsel is recommended if there are any issues requiring clarification.</w:t>
            </w:r>
          </w:p>
        </w:tc>
      </w:tr>
    </w:tbl>
    <w:p w14:paraId="2C00E851" w14:textId="77777777" w:rsidR="00534DF4" w:rsidRPr="00781713" w:rsidRDefault="00534DF4" w:rsidP="00D46B3D">
      <w:pPr>
        <w:pStyle w:val="Heading1"/>
        <w:spacing w:before="480"/>
        <w:rPr>
          <w:rFonts w:cs="Arial"/>
        </w:rPr>
      </w:pPr>
    </w:p>
    <w:p w14:paraId="74FCBE4F" w14:textId="77777777" w:rsidR="00534DF4" w:rsidRPr="00781713" w:rsidRDefault="00534DF4">
      <w:pPr>
        <w:rPr>
          <w:rFonts w:eastAsiaTheme="majorEastAsia" w:cs="Arial"/>
          <w:color w:val="00878D" w:themeColor="accent1" w:themeShade="BF"/>
          <w:sz w:val="32"/>
          <w:szCs w:val="32"/>
        </w:rPr>
      </w:pPr>
      <w:r w:rsidRPr="00781713">
        <w:rPr>
          <w:rFonts w:cs="Arial"/>
        </w:rPr>
        <w:br w:type="page"/>
      </w:r>
    </w:p>
    <w:p w14:paraId="1F536ACE" w14:textId="32E8EF64" w:rsidR="00B17973" w:rsidRPr="00781713" w:rsidRDefault="00534DF4" w:rsidP="00D46B3D">
      <w:pPr>
        <w:pStyle w:val="Heading1"/>
        <w:spacing w:before="480"/>
        <w:rPr>
          <w:rFonts w:cs="Arial"/>
        </w:rPr>
      </w:pPr>
      <w:r w:rsidRPr="00781713">
        <w:rPr>
          <w:rFonts w:cs="Arial"/>
        </w:rPr>
        <w:lastRenderedPageBreak/>
        <w:t xml:space="preserve">General </w:t>
      </w:r>
      <w:r w:rsidR="00B7748A" w:rsidRPr="00781713">
        <w:rPr>
          <w:rFonts w:cs="Arial"/>
        </w:rPr>
        <w:t>o</w:t>
      </w:r>
      <w:r w:rsidRPr="00781713">
        <w:rPr>
          <w:rFonts w:cs="Arial"/>
        </w:rPr>
        <w:t xml:space="preserve">verview - </w:t>
      </w:r>
      <w:r w:rsidR="00B7748A" w:rsidRPr="00781713">
        <w:rPr>
          <w:rFonts w:cs="Arial"/>
        </w:rPr>
        <w:t>c</w:t>
      </w:r>
      <w:r w:rsidR="00693703" w:rsidRPr="00781713">
        <w:rPr>
          <w:rFonts w:cs="Arial"/>
        </w:rPr>
        <w:t>ommittees</w:t>
      </w:r>
    </w:p>
    <w:p w14:paraId="5BD26164" w14:textId="55736903" w:rsidR="005E6478" w:rsidRPr="00781713" w:rsidRDefault="005E6478" w:rsidP="00A51E9F">
      <w:pPr>
        <w:pStyle w:val="Heading2"/>
        <w:spacing w:before="360"/>
        <w:rPr>
          <w:rFonts w:cs="Arial"/>
        </w:rPr>
      </w:pPr>
      <w:r w:rsidRPr="00781713">
        <w:rPr>
          <w:rFonts w:cs="Arial"/>
        </w:rPr>
        <w:t xml:space="preserve">What is a </w:t>
      </w:r>
      <w:r w:rsidR="00B7748A" w:rsidRPr="00781713">
        <w:rPr>
          <w:rFonts w:cs="Arial"/>
        </w:rPr>
        <w:t>c</w:t>
      </w:r>
      <w:r w:rsidRPr="00781713">
        <w:rPr>
          <w:rFonts w:cs="Arial"/>
        </w:rPr>
        <w:t>ommittee?</w:t>
      </w:r>
    </w:p>
    <w:p w14:paraId="4CFC1985" w14:textId="584D3136" w:rsidR="0051724E" w:rsidRPr="00781713" w:rsidRDefault="003F731B" w:rsidP="00A51E9F">
      <w:pPr>
        <w:spacing w:before="120"/>
        <w:rPr>
          <w:rFonts w:cs="Arial"/>
        </w:rPr>
      </w:pPr>
      <w:r w:rsidRPr="00781713">
        <w:rPr>
          <w:rFonts w:cs="Arial"/>
        </w:rPr>
        <w:t xml:space="preserve">A </w:t>
      </w:r>
      <w:r w:rsidR="00B7748A" w:rsidRPr="00781713">
        <w:rPr>
          <w:rFonts w:cs="Arial"/>
        </w:rPr>
        <w:t>c</w:t>
      </w:r>
      <w:r w:rsidRPr="00781713">
        <w:rPr>
          <w:rFonts w:cs="Arial"/>
        </w:rPr>
        <w:t>ommittee within the governance structure of a not-for-profit organization is a mechanism that enables an in-depth examination of</w:t>
      </w:r>
      <w:r w:rsidR="00D83366" w:rsidRPr="00781713">
        <w:rPr>
          <w:rFonts w:cs="Arial"/>
        </w:rPr>
        <w:t xml:space="preserve"> various governance areas, functions and/or key topics that may require external expertise (e.g., Athlete Safety).</w:t>
      </w:r>
    </w:p>
    <w:p w14:paraId="0AB41D58" w14:textId="236B5889" w:rsidR="0051724E" w:rsidRPr="00781713" w:rsidRDefault="0051724E" w:rsidP="005E6478">
      <w:pPr>
        <w:rPr>
          <w:rFonts w:cs="Arial"/>
        </w:rPr>
      </w:pPr>
      <w:r w:rsidRPr="00781713">
        <w:rPr>
          <w:rFonts w:cs="Arial"/>
        </w:rPr>
        <w:t xml:space="preserve">In British Columbia, the B.C. Societies Act </w:t>
      </w:r>
      <w:r w:rsidR="00563BC7" w:rsidRPr="00781713">
        <w:rPr>
          <w:rFonts w:cs="Arial"/>
        </w:rPr>
        <w:t>[Schedule B Bylaws] states that all not-for-profits must operate with three (3) committees:</w:t>
      </w:r>
    </w:p>
    <w:p w14:paraId="3DF02484" w14:textId="32C77F17" w:rsidR="00563BC7" w:rsidRPr="00781713" w:rsidRDefault="00563BC7" w:rsidP="00563BC7">
      <w:pPr>
        <w:pStyle w:val="ListParagraph"/>
        <w:numPr>
          <w:ilvl w:val="0"/>
          <w:numId w:val="3"/>
        </w:numPr>
        <w:spacing w:after="0"/>
        <w:rPr>
          <w:rFonts w:cs="Arial"/>
        </w:rPr>
      </w:pPr>
      <w:r w:rsidRPr="00781713">
        <w:rPr>
          <w:rFonts w:cs="Arial"/>
        </w:rPr>
        <w:t xml:space="preserve">Nominations </w:t>
      </w:r>
      <w:r w:rsidR="00214F80" w:rsidRPr="00781713">
        <w:rPr>
          <w:rFonts w:cs="Arial"/>
        </w:rPr>
        <w:t>C</w:t>
      </w:r>
      <w:r w:rsidRPr="00781713">
        <w:rPr>
          <w:rFonts w:cs="Arial"/>
        </w:rPr>
        <w:t>ommittee</w:t>
      </w:r>
    </w:p>
    <w:p w14:paraId="40B5AB9A" w14:textId="77777777" w:rsidR="00563BC7" w:rsidRPr="00781713" w:rsidRDefault="00563BC7" w:rsidP="00563BC7">
      <w:pPr>
        <w:pStyle w:val="ListParagraph"/>
        <w:numPr>
          <w:ilvl w:val="0"/>
          <w:numId w:val="3"/>
        </w:numPr>
        <w:spacing w:after="0"/>
        <w:rPr>
          <w:rFonts w:cs="Arial"/>
        </w:rPr>
      </w:pPr>
      <w:r w:rsidRPr="00781713">
        <w:rPr>
          <w:rFonts w:cs="Arial"/>
        </w:rPr>
        <w:t>Governance &amp; Ethics Committee</w:t>
      </w:r>
    </w:p>
    <w:p w14:paraId="14851002" w14:textId="77777777" w:rsidR="00563BC7" w:rsidRPr="00781713" w:rsidRDefault="00563BC7" w:rsidP="00563BC7">
      <w:pPr>
        <w:pStyle w:val="ListParagraph"/>
        <w:numPr>
          <w:ilvl w:val="0"/>
          <w:numId w:val="3"/>
        </w:numPr>
        <w:spacing w:after="0"/>
        <w:rPr>
          <w:rFonts w:cs="Arial"/>
        </w:rPr>
      </w:pPr>
      <w:r w:rsidRPr="00781713">
        <w:rPr>
          <w:rFonts w:cs="Arial"/>
        </w:rPr>
        <w:t>Audit &amp; Finance Committee</w:t>
      </w:r>
    </w:p>
    <w:p w14:paraId="1ABED455" w14:textId="77777777" w:rsidR="00995149" w:rsidRPr="00781713" w:rsidRDefault="003337CB" w:rsidP="003337CB">
      <w:pPr>
        <w:spacing w:before="240"/>
        <w:rPr>
          <w:rFonts w:cs="Arial"/>
        </w:rPr>
      </w:pPr>
      <w:r w:rsidRPr="00781713">
        <w:rPr>
          <w:rFonts w:cs="Arial"/>
        </w:rPr>
        <w:t>According to the B.C. Societies Act, “(1) The directors may delegate any, but not all, of their powers to committees consisting of the director or directors as they think fit. (2) A committee so formed in the exercise of the powers so delegated must conform to any rules imposed on it by the directors, and must report every act or thing done in exercise of those powers to the earliest meeting of the directors held after the act or thing has been done.</w:t>
      </w:r>
      <w:r w:rsidR="00995149" w:rsidRPr="00781713">
        <w:rPr>
          <w:rFonts w:cs="Arial"/>
        </w:rPr>
        <w:t>”</w:t>
      </w:r>
    </w:p>
    <w:p w14:paraId="2C36AF43" w14:textId="31B2D2B3" w:rsidR="00693703" w:rsidRPr="00781713" w:rsidRDefault="00693703" w:rsidP="00A51E9F">
      <w:pPr>
        <w:pStyle w:val="Heading2"/>
        <w:spacing w:before="360"/>
        <w:rPr>
          <w:rFonts w:cs="Arial"/>
        </w:rPr>
      </w:pPr>
      <w:r w:rsidRPr="00781713">
        <w:rPr>
          <w:rFonts w:cs="Arial"/>
        </w:rPr>
        <w:t xml:space="preserve">How are </w:t>
      </w:r>
      <w:r w:rsidR="00B7748A" w:rsidRPr="00781713">
        <w:rPr>
          <w:rFonts w:cs="Arial"/>
        </w:rPr>
        <w:t>c</w:t>
      </w:r>
      <w:r w:rsidRPr="00781713">
        <w:rPr>
          <w:rFonts w:cs="Arial"/>
        </w:rPr>
        <w:t>ommittees established?</w:t>
      </w:r>
    </w:p>
    <w:p w14:paraId="372BACB8" w14:textId="4182DBCC" w:rsidR="00693703" w:rsidRPr="00781713" w:rsidRDefault="6DAD1F11" w:rsidP="00A51E9F">
      <w:pPr>
        <w:spacing w:before="120"/>
        <w:rPr>
          <w:rFonts w:cs="Arial"/>
        </w:rPr>
      </w:pPr>
      <w:r w:rsidRPr="00781713">
        <w:rPr>
          <w:rFonts w:cs="Arial"/>
        </w:rPr>
        <w:t xml:space="preserve">Typically, the capacity of a </w:t>
      </w:r>
      <w:r w:rsidR="00373430" w:rsidRPr="00781713">
        <w:rPr>
          <w:rFonts w:cs="Arial"/>
        </w:rPr>
        <w:t>sport association or club’s</w:t>
      </w:r>
      <w:r w:rsidRPr="00781713">
        <w:rPr>
          <w:rFonts w:cs="Arial"/>
        </w:rPr>
        <w:t xml:space="preserve"> </w:t>
      </w:r>
      <w:r w:rsidR="00B7748A" w:rsidRPr="00781713">
        <w:rPr>
          <w:rFonts w:cs="Arial"/>
        </w:rPr>
        <w:t>b</w:t>
      </w:r>
      <w:r w:rsidRPr="00781713">
        <w:rPr>
          <w:rFonts w:cs="Arial"/>
        </w:rPr>
        <w:t xml:space="preserve">oard to establish a </w:t>
      </w:r>
      <w:r w:rsidR="00B7748A" w:rsidRPr="00781713">
        <w:rPr>
          <w:rFonts w:cs="Arial"/>
        </w:rPr>
        <w:t>c</w:t>
      </w:r>
      <w:r w:rsidRPr="00781713">
        <w:rPr>
          <w:rFonts w:cs="Arial"/>
        </w:rPr>
        <w:t xml:space="preserve">ommittee is specified in the organization’s bylaws. </w:t>
      </w:r>
      <w:r w:rsidR="00995256" w:rsidRPr="00781713">
        <w:rPr>
          <w:rFonts w:cs="Arial"/>
        </w:rPr>
        <w:t xml:space="preserve">The </w:t>
      </w:r>
      <w:r w:rsidR="00B7748A" w:rsidRPr="00781713">
        <w:rPr>
          <w:rFonts w:cs="Arial"/>
        </w:rPr>
        <w:t>b</w:t>
      </w:r>
      <w:r w:rsidR="00995256" w:rsidRPr="00781713">
        <w:rPr>
          <w:rFonts w:cs="Arial"/>
        </w:rPr>
        <w:t>oard may have</w:t>
      </w:r>
      <w:r w:rsidRPr="00781713">
        <w:rPr>
          <w:rFonts w:cs="Arial"/>
        </w:rPr>
        <w:t xml:space="preserve"> </w:t>
      </w:r>
      <w:r w:rsidR="00995256" w:rsidRPr="00781713">
        <w:rPr>
          <w:rFonts w:cs="Arial"/>
        </w:rPr>
        <w:t>“</w:t>
      </w:r>
      <w:r w:rsidRPr="00781713">
        <w:rPr>
          <w:rFonts w:cs="Arial"/>
        </w:rPr>
        <w:t>general authority</w:t>
      </w:r>
      <w:r w:rsidR="00995256" w:rsidRPr="00781713">
        <w:rPr>
          <w:rFonts w:cs="Arial"/>
        </w:rPr>
        <w:t xml:space="preserve">” to organize </w:t>
      </w:r>
      <w:r w:rsidR="00B7748A" w:rsidRPr="00781713">
        <w:rPr>
          <w:rFonts w:cs="Arial"/>
        </w:rPr>
        <w:t>c</w:t>
      </w:r>
      <w:r w:rsidR="00995256" w:rsidRPr="00781713">
        <w:rPr>
          <w:rFonts w:cs="Arial"/>
        </w:rPr>
        <w:t>ommittees</w:t>
      </w:r>
      <w:r w:rsidRPr="00781713">
        <w:rPr>
          <w:rFonts w:cs="Arial"/>
        </w:rPr>
        <w:t xml:space="preserve"> as required, or specific </w:t>
      </w:r>
      <w:r w:rsidR="00214F80" w:rsidRPr="00781713">
        <w:rPr>
          <w:rFonts w:cs="Arial"/>
        </w:rPr>
        <w:t>c</w:t>
      </w:r>
      <w:r w:rsidRPr="00781713">
        <w:rPr>
          <w:rFonts w:cs="Arial"/>
        </w:rPr>
        <w:t xml:space="preserve">ommittees may be officially mentioned as a </w:t>
      </w:r>
      <w:r w:rsidR="00B7748A" w:rsidRPr="00781713">
        <w:rPr>
          <w:rFonts w:cs="Arial"/>
        </w:rPr>
        <w:t>b</w:t>
      </w:r>
      <w:r w:rsidRPr="00781713">
        <w:rPr>
          <w:rFonts w:cs="Arial"/>
        </w:rPr>
        <w:t xml:space="preserve">oard </w:t>
      </w:r>
      <w:r w:rsidR="00B7748A" w:rsidRPr="00781713">
        <w:rPr>
          <w:rFonts w:cs="Arial"/>
        </w:rPr>
        <w:t>c</w:t>
      </w:r>
      <w:r w:rsidRPr="00781713">
        <w:rPr>
          <w:rFonts w:cs="Arial"/>
        </w:rPr>
        <w:t xml:space="preserve">ommittee in the bylaws. </w:t>
      </w:r>
    </w:p>
    <w:p w14:paraId="51DD24A4" w14:textId="69666D33" w:rsidR="00083DE5" w:rsidRPr="00781713" w:rsidRDefault="6DAD1F11" w:rsidP="004D7FCC">
      <w:pPr>
        <w:spacing w:after="60"/>
        <w:rPr>
          <w:rFonts w:cs="Arial"/>
        </w:rPr>
      </w:pPr>
      <w:r w:rsidRPr="00781713">
        <w:rPr>
          <w:rFonts w:cs="Arial"/>
        </w:rPr>
        <w:t xml:space="preserve">Organizations typically have core ‘standing’ (permanently </w:t>
      </w:r>
      <w:r w:rsidR="005705DA" w:rsidRPr="00781713">
        <w:rPr>
          <w:rFonts w:cs="Arial"/>
        </w:rPr>
        <w:t>established) committees</w:t>
      </w:r>
      <w:r w:rsidRPr="00781713">
        <w:rPr>
          <w:rFonts w:cs="Arial"/>
        </w:rPr>
        <w:t xml:space="preserve"> such as</w:t>
      </w:r>
      <w:r w:rsidR="00AA5044" w:rsidRPr="00781713">
        <w:rPr>
          <w:rFonts w:cs="Arial"/>
        </w:rPr>
        <w:t xml:space="preserve"> Nominations, Governance &amp; Ethics, </w:t>
      </w:r>
      <w:r w:rsidR="00E22A14" w:rsidRPr="00781713">
        <w:rPr>
          <w:rFonts w:cs="Arial"/>
        </w:rPr>
        <w:t xml:space="preserve">and </w:t>
      </w:r>
      <w:r w:rsidR="00AA5044" w:rsidRPr="00781713">
        <w:rPr>
          <w:rFonts w:cs="Arial"/>
        </w:rPr>
        <w:t>Audit &amp; Finance</w:t>
      </w:r>
      <w:r w:rsidR="00E22A14" w:rsidRPr="00781713">
        <w:rPr>
          <w:rFonts w:cs="Arial"/>
        </w:rPr>
        <w:t xml:space="preserve">. </w:t>
      </w:r>
      <w:r w:rsidR="0BE90EE0" w:rsidRPr="00781713">
        <w:rPr>
          <w:rFonts w:cs="Arial"/>
        </w:rPr>
        <w:t xml:space="preserve">Other </w:t>
      </w:r>
      <w:r w:rsidR="00B7748A" w:rsidRPr="00781713">
        <w:rPr>
          <w:rFonts w:cs="Arial"/>
        </w:rPr>
        <w:t>c</w:t>
      </w:r>
      <w:r w:rsidR="0BE90EE0" w:rsidRPr="00781713">
        <w:rPr>
          <w:rFonts w:cs="Arial"/>
        </w:rPr>
        <w:t xml:space="preserve">ommittees may be established by the </w:t>
      </w:r>
      <w:r w:rsidR="00B7748A" w:rsidRPr="00781713">
        <w:rPr>
          <w:rFonts w:cs="Arial"/>
        </w:rPr>
        <w:t>b</w:t>
      </w:r>
      <w:r w:rsidR="0BE90EE0" w:rsidRPr="00781713">
        <w:rPr>
          <w:rFonts w:cs="Arial"/>
        </w:rPr>
        <w:t xml:space="preserve">oard as it considers </w:t>
      </w:r>
      <w:r w:rsidR="008C4835" w:rsidRPr="00781713">
        <w:rPr>
          <w:rFonts w:cs="Arial"/>
        </w:rPr>
        <w:t>needed</w:t>
      </w:r>
      <w:r w:rsidR="0BE90EE0" w:rsidRPr="00781713">
        <w:rPr>
          <w:rFonts w:cs="Arial"/>
        </w:rPr>
        <w:t xml:space="preserve">. Other than specific standing </w:t>
      </w:r>
      <w:r w:rsidR="00B7748A" w:rsidRPr="00781713">
        <w:rPr>
          <w:rFonts w:cs="Arial"/>
        </w:rPr>
        <w:t>c</w:t>
      </w:r>
      <w:r w:rsidR="0BE90EE0" w:rsidRPr="00781713">
        <w:rPr>
          <w:rFonts w:cs="Arial"/>
        </w:rPr>
        <w:t xml:space="preserve">ommittees named in an organization’s bylaws, there are </w:t>
      </w:r>
      <w:r w:rsidR="004D7FCC" w:rsidRPr="00781713">
        <w:rPr>
          <w:rFonts w:cs="Arial"/>
        </w:rPr>
        <w:t>many additional</w:t>
      </w:r>
      <w:r w:rsidR="0BE90EE0" w:rsidRPr="00781713">
        <w:rPr>
          <w:rFonts w:cs="Arial"/>
        </w:rPr>
        <w:t xml:space="preserve"> </w:t>
      </w:r>
      <w:r w:rsidR="00B7748A" w:rsidRPr="00781713">
        <w:rPr>
          <w:rFonts w:cs="Arial"/>
        </w:rPr>
        <w:t>c</w:t>
      </w:r>
      <w:r w:rsidR="004D7FCC" w:rsidRPr="00781713">
        <w:rPr>
          <w:rFonts w:cs="Arial"/>
        </w:rPr>
        <w:t>ommittees</w:t>
      </w:r>
      <w:r w:rsidR="002729E9" w:rsidRPr="00781713">
        <w:rPr>
          <w:rFonts w:cs="Arial"/>
        </w:rPr>
        <w:t xml:space="preserve">, </w:t>
      </w:r>
      <w:r w:rsidR="00B7748A" w:rsidRPr="00781713">
        <w:rPr>
          <w:rFonts w:cs="Arial"/>
        </w:rPr>
        <w:t>s</w:t>
      </w:r>
      <w:r w:rsidR="002729E9" w:rsidRPr="00781713">
        <w:rPr>
          <w:rFonts w:cs="Arial"/>
        </w:rPr>
        <w:t xml:space="preserve">ubcommittees, </w:t>
      </w:r>
      <w:r w:rsidR="00B7748A" w:rsidRPr="00781713">
        <w:rPr>
          <w:rFonts w:cs="Arial"/>
        </w:rPr>
        <w:t>t</w:t>
      </w:r>
      <w:r w:rsidR="002729E9" w:rsidRPr="00781713">
        <w:rPr>
          <w:rFonts w:cs="Arial"/>
        </w:rPr>
        <w:t xml:space="preserve">ask </w:t>
      </w:r>
      <w:r w:rsidR="00B7748A" w:rsidRPr="00781713">
        <w:rPr>
          <w:rFonts w:cs="Arial"/>
        </w:rPr>
        <w:t>f</w:t>
      </w:r>
      <w:r w:rsidR="002729E9" w:rsidRPr="00781713">
        <w:rPr>
          <w:rFonts w:cs="Arial"/>
        </w:rPr>
        <w:t xml:space="preserve">orces or </w:t>
      </w:r>
      <w:r w:rsidR="00B7748A" w:rsidRPr="00781713">
        <w:rPr>
          <w:rFonts w:cs="Arial"/>
        </w:rPr>
        <w:t>w</w:t>
      </w:r>
      <w:r w:rsidR="002729E9" w:rsidRPr="00781713">
        <w:rPr>
          <w:rFonts w:cs="Arial"/>
        </w:rPr>
        <w:t xml:space="preserve">orking </w:t>
      </w:r>
      <w:r w:rsidR="00B7748A" w:rsidRPr="00781713">
        <w:rPr>
          <w:rFonts w:cs="Arial"/>
        </w:rPr>
        <w:t>g</w:t>
      </w:r>
      <w:r w:rsidR="002729E9" w:rsidRPr="00781713">
        <w:rPr>
          <w:rFonts w:cs="Arial"/>
        </w:rPr>
        <w:t>roups</w:t>
      </w:r>
      <w:r w:rsidR="004D7FCC" w:rsidRPr="00781713">
        <w:rPr>
          <w:rFonts w:cs="Arial"/>
        </w:rPr>
        <w:t xml:space="preserve"> that may be established</w:t>
      </w:r>
      <w:r w:rsidR="0BE90EE0" w:rsidRPr="00781713">
        <w:rPr>
          <w:rFonts w:cs="Arial"/>
        </w:rPr>
        <w:t>:</w:t>
      </w:r>
    </w:p>
    <w:p w14:paraId="3D0C88C9" w14:textId="2164EAAD" w:rsidR="008E7322" w:rsidRPr="00781713" w:rsidRDefault="00083DE5" w:rsidP="002729E9">
      <w:pPr>
        <w:pStyle w:val="ListParagraph"/>
        <w:numPr>
          <w:ilvl w:val="0"/>
          <w:numId w:val="5"/>
        </w:numPr>
        <w:spacing w:before="120" w:after="0"/>
        <w:ind w:left="714" w:hanging="357"/>
        <w:contextualSpacing w:val="0"/>
        <w:rPr>
          <w:rFonts w:cs="Arial"/>
        </w:rPr>
      </w:pPr>
      <w:r w:rsidRPr="00781713">
        <w:rPr>
          <w:rFonts w:cs="Arial"/>
        </w:rPr>
        <w:t xml:space="preserve">Ad </w:t>
      </w:r>
      <w:r w:rsidR="00B759C9" w:rsidRPr="00781713">
        <w:rPr>
          <w:rFonts w:cs="Arial"/>
        </w:rPr>
        <w:t>h</w:t>
      </w:r>
      <w:r w:rsidRPr="00781713">
        <w:rPr>
          <w:rFonts w:cs="Arial"/>
        </w:rPr>
        <w:t xml:space="preserve">oc or </w:t>
      </w:r>
      <w:r w:rsidR="00B759C9" w:rsidRPr="00781713">
        <w:rPr>
          <w:rFonts w:cs="Arial"/>
        </w:rPr>
        <w:t>t</w:t>
      </w:r>
      <w:r w:rsidRPr="00781713">
        <w:rPr>
          <w:rFonts w:cs="Arial"/>
        </w:rPr>
        <w:t xml:space="preserve">ask </w:t>
      </w:r>
      <w:r w:rsidR="00B759C9" w:rsidRPr="00781713">
        <w:rPr>
          <w:rFonts w:cs="Arial"/>
        </w:rPr>
        <w:t>f</w:t>
      </w:r>
      <w:r w:rsidRPr="00781713">
        <w:rPr>
          <w:rFonts w:cs="Arial"/>
        </w:rPr>
        <w:t xml:space="preserve">orce </w:t>
      </w:r>
      <w:r w:rsidR="00B759C9" w:rsidRPr="00781713">
        <w:rPr>
          <w:rFonts w:cs="Arial"/>
        </w:rPr>
        <w:t>c</w:t>
      </w:r>
      <w:r w:rsidRPr="00781713">
        <w:rPr>
          <w:rFonts w:cs="Arial"/>
        </w:rPr>
        <w:t>ommittee</w:t>
      </w:r>
      <w:r w:rsidR="00AE3B06" w:rsidRPr="00781713">
        <w:rPr>
          <w:rFonts w:cs="Arial"/>
        </w:rPr>
        <w:t>s</w:t>
      </w:r>
      <w:r w:rsidR="000D4326" w:rsidRPr="00781713">
        <w:rPr>
          <w:rFonts w:cs="Arial"/>
        </w:rPr>
        <w:t xml:space="preserve"> </w:t>
      </w:r>
      <w:r w:rsidR="002729E9" w:rsidRPr="00781713">
        <w:rPr>
          <w:rFonts w:cs="Arial"/>
        </w:rPr>
        <w:t>–</w:t>
      </w:r>
      <w:r w:rsidR="000D4326" w:rsidRPr="00781713">
        <w:rPr>
          <w:rFonts w:cs="Arial"/>
        </w:rPr>
        <w:t xml:space="preserve"> </w:t>
      </w:r>
      <w:r w:rsidR="006E2290" w:rsidRPr="00781713">
        <w:rPr>
          <w:rFonts w:cs="Arial"/>
        </w:rPr>
        <w:t xml:space="preserve">There are times when </w:t>
      </w:r>
      <w:r w:rsidR="00B7748A" w:rsidRPr="00781713">
        <w:rPr>
          <w:rFonts w:cs="Arial"/>
        </w:rPr>
        <w:t>b</w:t>
      </w:r>
      <w:r w:rsidR="006E2290" w:rsidRPr="00781713">
        <w:rPr>
          <w:rFonts w:cs="Arial"/>
        </w:rPr>
        <w:t xml:space="preserve">oards of </w:t>
      </w:r>
      <w:r w:rsidR="00B7748A" w:rsidRPr="00781713">
        <w:rPr>
          <w:rFonts w:cs="Arial"/>
        </w:rPr>
        <w:t>d</w:t>
      </w:r>
      <w:r w:rsidR="006E2290" w:rsidRPr="00781713">
        <w:rPr>
          <w:rFonts w:cs="Arial"/>
        </w:rPr>
        <w:t xml:space="preserve">irectors must focus extra attention on a particular challenge or </w:t>
      </w:r>
      <w:r w:rsidR="00B9410F" w:rsidRPr="00781713">
        <w:rPr>
          <w:rFonts w:cs="Arial"/>
        </w:rPr>
        <w:t>project</w:t>
      </w:r>
      <w:r w:rsidR="00FE3C74" w:rsidRPr="00781713">
        <w:rPr>
          <w:rFonts w:cs="Arial"/>
        </w:rPr>
        <w:t xml:space="preserve"> (e.g., Safe Sport)</w:t>
      </w:r>
      <w:r w:rsidR="006E2290" w:rsidRPr="00781713">
        <w:rPr>
          <w:rFonts w:cs="Arial"/>
        </w:rPr>
        <w:t xml:space="preserve">. In these situations, the </w:t>
      </w:r>
      <w:r w:rsidR="00B7748A" w:rsidRPr="00781713">
        <w:rPr>
          <w:rFonts w:cs="Arial"/>
        </w:rPr>
        <w:t>b</w:t>
      </w:r>
      <w:r w:rsidR="006E2290" w:rsidRPr="00781713">
        <w:rPr>
          <w:rFonts w:cs="Arial"/>
        </w:rPr>
        <w:t xml:space="preserve">oard </w:t>
      </w:r>
      <w:r w:rsidR="00FE3C74" w:rsidRPr="00781713">
        <w:rPr>
          <w:rFonts w:cs="Arial"/>
        </w:rPr>
        <w:t>could</w:t>
      </w:r>
      <w:r w:rsidR="006E2290" w:rsidRPr="00781713">
        <w:rPr>
          <w:rFonts w:cs="Arial"/>
        </w:rPr>
        <w:t xml:space="preserve"> set up an ad hoc </w:t>
      </w:r>
      <w:r w:rsidR="00A106BB" w:rsidRPr="00781713">
        <w:rPr>
          <w:rFonts w:cs="Arial"/>
        </w:rPr>
        <w:t>working group</w:t>
      </w:r>
      <w:r w:rsidR="006E2290" w:rsidRPr="00781713">
        <w:rPr>
          <w:rFonts w:cs="Arial"/>
        </w:rPr>
        <w:t xml:space="preserve"> to address the problem </w:t>
      </w:r>
      <w:r w:rsidR="00A106BB" w:rsidRPr="00781713">
        <w:rPr>
          <w:rFonts w:cs="Arial"/>
        </w:rPr>
        <w:t xml:space="preserve">on a </w:t>
      </w:r>
      <w:r w:rsidR="0063675C" w:rsidRPr="00781713">
        <w:rPr>
          <w:rFonts w:cs="Arial"/>
        </w:rPr>
        <w:t>short-term</w:t>
      </w:r>
      <w:r w:rsidR="00A106BB" w:rsidRPr="00781713">
        <w:rPr>
          <w:rFonts w:cs="Arial"/>
        </w:rPr>
        <w:t xml:space="preserve"> basis</w:t>
      </w:r>
      <w:r w:rsidR="006E2290" w:rsidRPr="00781713">
        <w:rPr>
          <w:rFonts w:cs="Arial"/>
        </w:rPr>
        <w:t>.</w:t>
      </w:r>
      <w:r w:rsidR="008E7322" w:rsidRPr="00781713">
        <w:rPr>
          <w:rFonts w:cs="Arial"/>
        </w:rPr>
        <w:t xml:space="preserve"> The sole objective of these </w:t>
      </w:r>
      <w:r w:rsidR="0079360F" w:rsidRPr="00781713">
        <w:rPr>
          <w:rFonts w:cs="Arial"/>
        </w:rPr>
        <w:t>c</w:t>
      </w:r>
      <w:r w:rsidR="008E7322" w:rsidRPr="00781713">
        <w:rPr>
          <w:rFonts w:cs="Arial"/>
        </w:rPr>
        <w:t>ommittees</w:t>
      </w:r>
      <w:r w:rsidR="00265B72" w:rsidRPr="00781713">
        <w:rPr>
          <w:rFonts w:cs="Arial"/>
        </w:rPr>
        <w:t xml:space="preserve"> or </w:t>
      </w:r>
      <w:r w:rsidR="00A106BB" w:rsidRPr="00781713">
        <w:rPr>
          <w:rFonts w:cs="Arial"/>
        </w:rPr>
        <w:t>working groups</w:t>
      </w:r>
      <w:r w:rsidR="008E7322" w:rsidRPr="00781713">
        <w:rPr>
          <w:rFonts w:cs="Arial"/>
        </w:rPr>
        <w:t xml:space="preserve"> is to address </w:t>
      </w:r>
      <w:r w:rsidR="00702AA7" w:rsidRPr="00781713">
        <w:rPr>
          <w:rFonts w:cs="Arial"/>
        </w:rPr>
        <w:t>an</w:t>
      </w:r>
      <w:r w:rsidR="008E7322" w:rsidRPr="00781713">
        <w:rPr>
          <w:rFonts w:cs="Arial"/>
        </w:rPr>
        <w:t xml:space="preserve"> issue. </w:t>
      </w:r>
      <w:r w:rsidR="00515CF3" w:rsidRPr="00781713">
        <w:rPr>
          <w:rFonts w:cs="Arial"/>
        </w:rPr>
        <w:t xml:space="preserve">They can be established for a fixed period of time or for an indeterminant amount of time. </w:t>
      </w:r>
      <w:r w:rsidR="00FF1241" w:rsidRPr="00781713">
        <w:rPr>
          <w:rFonts w:cs="Arial"/>
        </w:rPr>
        <w:t xml:space="preserve">These teams frequently work on projects based on </w:t>
      </w:r>
      <w:r w:rsidR="00515CF3" w:rsidRPr="00781713">
        <w:rPr>
          <w:rFonts w:cs="Arial"/>
        </w:rPr>
        <w:t xml:space="preserve">hot topics, </w:t>
      </w:r>
      <w:r w:rsidR="006F047B" w:rsidRPr="00781713">
        <w:rPr>
          <w:rFonts w:cs="Arial"/>
        </w:rPr>
        <w:t xml:space="preserve">operational anomalies, or special </w:t>
      </w:r>
      <w:r w:rsidR="00FF1241" w:rsidRPr="00781713">
        <w:rPr>
          <w:rFonts w:cs="Arial"/>
        </w:rPr>
        <w:t>events</w:t>
      </w:r>
      <w:r w:rsidR="006F047B" w:rsidRPr="00781713">
        <w:rPr>
          <w:rFonts w:cs="Arial"/>
        </w:rPr>
        <w:t xml:space="preserve"> or init</w:t>
      </w:r>
      <w:r w:rsidR="00AE3B06" w:rsidRPr="00781713">
        <w:rPr>
          <w:rFonts w:cs="Arial"/>
        </w:rPr>
        <w:t>iatives</w:t>
      </w:r>
      <w:r w:rsidR="00FF1241" w:rsidRPr="00781713">
        <w:rPr>
          <w:rFonts w:cs="Arial"/>
        </w:rPr>
        <w:t>.</w:t>
      </w:r>
    </w:p>
    <w:p w14:paraId="6EC2AC4F" w14:textId="4489D0EB" w:rsidR="00FE6482" w:rsidRPr="00781713" w:rsidRDefault="00FE6482" w:rsidP="00AE3B06">
      <w:pPr>
        <w:pStyle w:val="ListParagraph"/>
        <w:numPr>
          <w:ilvl w:val="0"/>
          <w:numId w:val="5"/>
        </w:numPr>
        <w:spacing w:before="120" w:after="0"/>
        <w:contextualSpacing w:val="0"/>
        <w:rPr>
          <w:rFonts w:cs="Arial"/>
        </w:rPr>
      </w:pPr>
      <w:r w:rsidRPr="00781713">
        <w:rPr>
          <w:rFonts w:cs="Arial"/>
        </w:rPr>
        <w:t xml:space="preserve">Advisory </w:t>
      </w:r>
      <w:r w:rsidR="00B759C9" w:rsidRPr="00781713">
        <w:rPr>
          <w:rFonts w:cs="Arial"/>
        </w:rPr>
        <w:t>c</w:t>
      </w:r>
      <w:r w:rsidRPr="00781713">
        <w:rPr>
          <w:rFonts w:cs="Arial"/>
        </w:rPr>
        <w:t>ommittee</w:t>
      </w:r>
      <w:r w:rsidR="00AE3B06" w:rsidRPr="00781713">
        <w:rPr>
          <w:rFonts w:cs="Arial"/>
        </w:rPr>
        <w:t>s</w:t>
      </w:r>
      <w:r w:rsidR="00B9410F" w:rsidRPr="00781713">
        <w:rPr>
          <w:rFonts w:cs="Arial"/>
        </w:rPr>
        <w:t xml:space="preserve"> </w:t>
      </w:r>
      <w:r w:rsidR="00AE3B06" w:rsidRPr="00781713">
        <w:rPr>
          <w:rFonts w:cs="Arial"/>
        </w:rPr>
        <w:t>–</w:t>
      </w:r>
      <w:r w:rsidR="00B9410F" w:rsidRPr="00781713">
        <w:rPr>
          <w:rFonts w:cs="Arial"/>
        </w:rPr>
        <w:t xml:space="preserve"> </w:t>
      </w:r>
      <w:r w:rsidR="00B32AE2" w:rsidRPr="00781713">
        <w:rPr>
          <w:rFonts w:cs="Arial"/>
        </w:rPr>
        <w:t xml:space="preserve">When circumstances call for an outside viewpoint, </w:t>
      </w:r>
      <w:r w:rsidR="00B7748A" w:rsidRPr="00781713">
        <w:rPr>
          <w:rFonts w:cs="Arial"/>
        </w:rPr>
        <w:t>b</w:t>
      </w:r>
      <w:r w:rsidR="00B32AE2" w:rsidRPr="00781713">
        <w:rPr>
          <w:rFonts w:cs="Arial"/>
        </w:rPr>
        <w:t xml:space="preserve">oards will often confer with an </w:t>
      </w:r>
      <w:r w:rsidR="00B7748A" w:rsidRPr="00781713">
        <w:rPr>
          <w:rFonts w:cs="Arial"/>
        </w:rPr>
        <w:t>a</w:t>
      </w:r>
      <w:r w:rsidR="00B32AE2" w:rsidRPr="00781713">
        <w:rPr>
          <w:rFonts w:cs="Arial"/>
        </w:rPr>
        <w:t xml:space="preserve">dvisory </w:t>
      </w:r>
      <w:r w:rsidR="00B7748A" w:rsidRPr="00781713">
        <w:rPr>
          <w:rFonts w:cs="Arial"/>
        </w:rPr>
        <w:t>c</w:t>
      </w:r>
      <w:r w:rsidR="00B32AE2" w:rsidRPr="00781713">
        <w:rPr>
          <w:rFonts w:cs="Arial"/>
        </w:rPr>
        <w:t>ommittee.</w:t>
      </w:r>
      <w:r w:rsidR="00D67CFA" w:rsidRPr="00781713">
        <w:rPr>
          <w:rFonts w:cs="Arial"/>
        </w:rPr>
        <w:t xml:space="preserve"> Since these groups lack any governance and are relied upon more for their expert opinion, it’s wise to build them with former </w:t>
      </w:r>
      <w:r w:rsidR="00B7748A" w:rsidRPr="00781713">
        <w:rPr>
          <w:rFonts w:cs="Arial"/>
        </w:rPr>
        <w:t>b</w:t>
      </w:r>
      <w:r w:rsidR="00D67CFA" w:rsidRPr="00781713">
        <w:rPr>
          <w:rFonts w:cs="Arial"/>
        </w:rPr>
        <w:t xml:space="preserve">oard members. Also, it’s worth considering prospective </w:t>
      </w:r>
      <w:r w:rsidR="00B7748A" w:rsidRPr="00781713">
        <w:rPr>
          <w:rFonts w:cs="Arial"/>
        </w:rPr>
        <w:t>b</w:t>
      </w:r>
      <w:r w:rsidR="00D67CFA" w:rsidRPr="00781713">
        <w:rPr>
          <w:rFonts w:cs="Arial"/>
        </w:rPr>
        <w:t>oard members</w:t>
      </w:r>
      <w:r w:rsidR="00C6590B" w:rsidRPr="00781713">
        <w:rPr>
          <w:rFonts w:cs="Arial"/>
        </w:rPr>
        <w:t>,</w:t>
      </w:r>
      <w:r w:rsidR="00D67CFA" w:rsidRPr="00781713">
        <w:rPr>
          <w:rFonts w:cs="Arial"/>
        </w:rPr>
        <w:t xml:space="preserve"> subject</w:t>
      </w:r>
      <w:r w:rsidR="00C6590B" w:rsidRPr="00781713">
        <w:rPr>
          <w:rFonts w:cs="Arial"/>
        </w:rPr>
        <w:t xml:space="preserve"> matter</w:t>
      </w:r>
      <w:r w:rsidR="00D67CFA" w:rsidRPr="00781713">
        <w:rPr>
          <w:rFonts w:cs="Arial"/>
        </w:rPr>
        <w:t xml:space="preserve"> experts</w:t>
      </w:r>
      <w:r w:rsidR="00C6590B" w:rsidRPr="00781713">
        <w:rPr>
          <w:rFonts w:cs="Arial"/>
        </w:rPr>
        <w:t xml:space="preserve">, and </w:t>
      </w:r>
      <w:r w:rsidR="0091635D" w:rsidRPr="00781713">
        <w:rPr>
          <w:rFonts w:cs="Arial"/>
        </w:rPr>
        <w:t xml:space="preserve">individuals </w:t>
      </w:r>
      <w:r w:rsidR="008374A1" w:rsidRPr="00781713">
        <w:rPr>
          <w:rFonts w:cs="Arial"/>
        </w:rPr>
        <w:t>with lived experience with the topic</w:t>
      </w:r>
      <w:r w:rsidR="0091635D" w:rsidRPr="00781713">
        <w:rPr>
          <w:rFonts w:cs="Arial"/>
        </w:rPr>
        <w:t xml:space="preserve"> </w:t>
      </w:r>
      <w:r w:rsidR="00D67CFA" w:rsidRPr="00781713">
        <w:rPr>
          <w:rFonts w:cs="Arial"/>
        </w:rPr>
        <w:t>for the role.</w:t>
      </w:r>
    </w:p>
    <w:p w14:paraId="2883D5C4" w14:textId="33B691BA" w:rsidR="0037536C" w:rsidRPr="00781713" w:rsidRDefault="0BE90EE0" w:rsidP="004D7FCC">
      <w:pPr>
        <w:pStyle w:val="ListParagraph"/>
        <w:numPr>
          <w:ilvl w:val="0"/>
          <w:numId w:val="5"/>
        </w:numPr>
        <w:spacing w:before="120" w:after="0"/>
        <w:contextualSpacing w:val="0"/>
        <w:rPr>
          <w:rFonts w:cs="Arial"/>
        </w:rPr>
      </w:pPr>
      <w:r w:rsidRPr="00781713">
        <w:rPr>
          <w:rFonts w:cs="Arial"/>
        </w:rPr>
        <w:lastRenderedPageBreak/>
        <w:t xml:space="preserve">Steering </w:t>
      </w:r>
      <w:r w:rsidR="00B759C9" w:rsidRPr="00781713">
        <w:rPr>
          <w:rFonts w:cs="Arial"/>
        </w:rPr>
        <w:t>c</w:t>
      </w:r>
      <w:r w:rsidRPr="00781713">
        <w:rPr>
          <w:rFonts w:cs="Arial"/>
        </w:rPr>
        <w:t>ommittee</w:t>
      </w:r>
      <w:r w:rsidR="008374A1" w:rsidRPr="00781713">
        <w:rPr>
          <w:rFonts w:cs="Arial"/>
        </w:rPr>
        <w:t>s</w:t>
      </w:r>
      <w:r w:rsidRPr="00781713">
        <w:rPr>
          <w:rFonts w:cs="Arial"/>
        </w:rPr>
        <w:t xml:space="preserve"> – An expert group that guide</w:t>
      </w:r>
      <w:r w:rsidR="00015B43" w:rsidRPr="00781713">
        <w:rPr>
          <w:rFonts w:cs="Arial"/>
        </w:rPr>
        <w:t>s</w:t>
      </w:r>
      <w:r w:rsidRPr="00781713">
        <w:rPr>
          <w:rFonts w:cs="Arial"/>
        </w:rPr>
        <w:t xml:space="preserve"> a project from beginning to end, usually collaborating collectively to control, prioritize, and define the scope of initiatives. Generally, </w:t>
      </w:r>
      <w:r w:rsidR="00B759C9" w:rsidRPr="00781713">
        <w:rPr>
          <w:rFonts w:cs="Arial"/>
        </w:rPr>
        <w:t>s</w:t>
      </w:r>
      <w:r w:rsidRPr="00781713">
        <w:rPr>
          <w:rFonts w:cs="Arial"/>
        </w:rPr>
        <w:t xml:space="preserve">teering </w:t>
      </w:r>
      <w:r w:rsidR="00B759C9" w:rsidRPr="00781713">
        <w:rPr>
          <w:rFonts w:cs="Arial"/>
        </w:rPr>
        <w:t>c</w:t>
      </w:r>
      <w:r w:rsidRPr="00781713">
        <w:rPr>
          <w:rFonts w:cs="Arial"/>
        </w:rPr>
        <w:t xml:space="preserve">ommittees are an amalgamation of </w:t>
      </w:r>
      <w:r w:rsidR="00B759C9" w:rsidRPr="00781713">
        <w:rPr>
          <w:rFonts w:cs="Arial"/>
        </w:rPr>
        <w:t>b</w:t>
      </w:r>
      <w:r w:rsidRPr="00781713">
        <w:rPr>
          <w:rFonts w:cs="Arial"/>
        </w:rPr>
        <w:t xml:space="preserve">oard </w:t>
      </w:r>
      <w:r w:rsidR="00B759C9" w:rsidRPr="00781713">
        <w:rPr>
          <w:rFonts w:cs="Arial"/>
        </w:rPr>
        <w:t>d</w:t>
      </w:r>
      <w:r w:rsidR="00152654" w:rsidRPr="00781713">
        <w:rPr>
          <w:rFonts w:cs="Arial"/>
        </w:rPr>
        <w:t>irectors</w:t>
      </w:r>
      <w:r w:rsidRPr="00781713">
        <w:rPr>
          <w:rFonts w:cs="Arial"/>
        </w:rPr>
        <w:t xml:space="preserve">, </w:t>
      </w:r>
      <w:r w:rsidR="00152654" w:rsidRPr="00781713">
        <w:rPr>
          <w:rFonts w:cs="Arial"/>
        </w:rPr>
        <w:t>key</w:t>
      </w:r>
      <w:r w:rsidRPr="00781713">
        <w:rPr>
          <w:rFonts w:cs="Arial"/>
        </w:rPr>
        <w:t xml:space="preserve"> stakeholders</w:t>
      </w:r>
      <w:r w:rsidR="001527C4" w:rsidRPr="00781713">
        <w:rPr>
          <w:rFonts w:cs="Arial"/>
        </w:rPr>
        <w:t xml:space="preserve"> and decision makers</w:t>
      </w:r>
      <w:r w:rsidRPr="00781713">
        <w:rPr>
          <w:rFonts w:cs="Arial"/>
        </w:rPr>
        <w:t>, subject experts, executives, and</w:t>
      </w:r>
      <w:r w:rsidR="001527C4" w:rsidRPr="00781713">
        <w:rPr>
          <w:rFonts w:cs="Arial"/>
        </w:rPr>
        <w:t xml:space="preserve"> industry partners</w:t>
      </w:r>
      <w:r w:rsidRPr="00781713">
        <w:rPr>
          <w:rFonts w:cs="Arial"/>
        </w:rPr>
        <w:t>.</w:t>
      </w:r>
    </w:p>
    <w:p w14:paraId="4BF560B3" w14:textId="032468AD" w:rsidR="00187564" w:rsidRPr="00781713" w:rsidRDefault="0037536C" w:rsidP="00187564">
      <w:pPr>
        <w:pStyle w:val="ListParagraph"/>
        <w:numPr>
          <w:ilvl w:val="0"/>
          <w:numId w:val="5"/>
        </w:numPr>
        <w:spacing w:before="120" w:after="0"/>
        <w:contextualSpacing w:val="0"/>
        <w:rPr>
          <w:rFonts w:cs="Arial"/>
        </w:rPr>
      </w:pPr>
      <w:r w:rsidRPr="00781713">
        <w:rPr>
          <w:rFonts w:cs="Arial"/>
        </w:rPr>
        <w:t xml:space="preserve">Executive </w:t>
      </w:r>
      <w:r w:rsidR="00B759C9" w:rsidRPr="00781713">
        <w:rPr>
          <w:rFonts w:cs="Arial"/>
        </w:rPr>
        <w:t>c</w:t>
      </w:r>
      <w:r w:rsidRPr="00781713">
        <w:rPr>
          <w:rFonts w:cs="Arial"/>
        </w:rPr>
        <w:t>ommittee</w:t>
      </w:r>
      <w:r w:rsidR="00FD4565" w:rsidRPr="00781713">
        <w:rPr>
          <w:rFonts w:cs="Arial"/>
        </w:rPr>
        <w:t xml:space="preserve"> - </w:t>
      </w:r>
      <w:r w:rsidR="001C1294" w:rsidRPr="00781713">
        <w:rPr>
          <w:rFonts w:cs="Arial"/>
        </w:rPr>
        <w:t xml:space="preserve">Administering rules and managing the operations of a </w:t>
      </w:r>
      <w:r w:rsidR="00B759C9" w:rsidRPr="00781713">
        <w:rPr>
          <w:rFonts w:cs="Arial"/>
        </w:rPr>
        <w:t>b</w:t>
      </w:r>
      <w:r w:rsidR="001C1294" w:rsidRPr="00781713">
        <w:rPr>
          <w:rFonts w:cs="Arial"/>
        </w:rPr>
        <w:t>oard of</w:t>
      </w:r>
      <w:r w:rsidR="001527C4" w:rsidRPr="00781713">
        <w:rPr>
          <w:rFonts w:cs="Arial"/>
        </w:rPr>
        <w:t xml:space="preserve"> </w:t>
      </w:r>
      <w:r w:rsidR="00B759C9" w:rsidRPr="00781713">
        <w:rPr>
          <w:rFonts w:cs="Arial"/>
        </w:rPr>
        <w:t>d</w:t>
      </w:r>
      <w:r w:rsidR="001C1294" w:rsidRPr="00781713">
        <w:rPr>
          <w:rFonts w:cs="Arial"/>
        </w:rPr>
        <w:t xml:space="preserve">irectors falls to an </w:t>
      </w:r>
      <w:r w:rsidR="00B759C9" w:rsidRPr="00781713">
        <w:rPr>
          <w:rFonts w:cs="Arial"/>
        </w:rPr>
        <w:t>e</w:t>
      </w:r>
      <w:r w:rsidR="001C1294" w:rsidRPr="00781713">
        <w:rPr>
          <w:rFonts w:cs="Arial"/>
        </w:rPr>
        <w:t xml:space="preserve">xecutive </w:t>
      </w:r>
      <w:r w:rsidR="00B759C9" w:rsidRPr="00781713">
        <w:rPr>
          <w:rFonts w:cs="Arial"/>
        </w:rPr>
        <w:t>c</w:t>
      </w:r>
      <w:r w:rsidR="001C1294" w:rsidRPr="00781713">
        <w:rPr>
          <w:rFonts w:cs="Arial"/>
        </w:rPr>
        <w:t>ommittee.</w:t>
      </w:r>
      <w:r w:rsidR="00475C05" w:rsidRPr="00781713">
        <w:rPr>
          <w:rFonts w:cs="Arial"/>
        </w:rPr>
        <w:t xml:space="preserve"> The language used in the bylaws determines just how much control an </w:t>
      </w:r>
      <w:r w:rsidR="00B759C9" w:rsidRPr="00781713">
        <w:rPr>
          <w:rFonts w:cs="Arial"/>
        </w:rPr>
        <w:t>e</w:t>
      </w:r>
      <w:r w:rsidR="00475C05" w:rsidRPr="00781713">
        <w:rPr>
          <w:rFonts w:cs="Arial"/>
        </w:rPr>
        <w:t xml:space="preserve">xecutive </w:t>
      </w:r>
      <w:r w:rsidR="00B759C9" w:rsidRPr="00781713">
        <w:rPr>
          <w:rFonts w:cs="Arial"/>
        </w:rPr>
        <w:t>c</w:t>
      </w:r>
      <w:r w:rsidR="00475C05" w:rsidRPr="00781713">
        <w:rPr>
          <w:rFonts w:cs="Arial"/>
        </w:rPr>
        <w:t>ommittee has, and it varies from organi</w:t>
      </w:r>
      <w:r w:rsidR="001A6916" w:rsidRPr="00781713">
        <w:rPr>
          <w:rFonts w:cs="Arial"/>
        </w:rPr>
        <w:t>z</w:t>
      </w:r>
      <w:r w:rsidR="00475C05" w:rsidRPr="00781713">
        <w:rPr>
          <w:rFonts w:cs="Arial"/>
        </w:rPr>
        <w:t>ation to organi</w:t>
      </w:r>
      <w:r w:rsidR="001A6916" w:rsidRPr="00781713">
        <w:rPr>
          <w:rFonts w:cs="Arial"/>
        </w:rPr>
        <w:t>z</w:t>
      </w:r>
      <w:r w:rsidR="00475C05" w:rsidRPr="00781713">
        <w:rPr>
          <w:rFonts w:cs="Arial"/>
        </w:rPr>
        <w:t xml:space="preserve">ation. These groups typically include the </w:t>
      </w:r>
      <w:r w:rsidR="0079360F" w:rsidRPr="00781713">
        <w:rPr>
          <w:rFonts w:cs="Arial"/>
        </w:rPr>
        <w:t>b</w:t>
      </w:r>
      <w:r w:rsidR="00475C05" w:rsidRPr="00781713">
        <w:rPr>
          <w:rFonts w:cs="Arial"/>
        </w:rPr>
        <w:t xml:space="preserve">oard </w:t>
      </w:r>
      <w:r w:rsidR="001A6916" w:rsidRPr="00781713">
        <w:rPr>
          <w:rFonts w:cs="Arial"/>
        </w:rPr>
        <w:t>P</w:t>
      </w:r>
      <w:r w:rsidR="00475C05" w:rsidRPr="00781713">
        <w:rPr>
          <w:rFonts w:cs="Arial"/>
        </w:rPr>
        <w:t xml:space="preserve">resident, </w:t>
      </w:r>
      <w:r w:rsidR="001A6916" w:rsidRPr="00781713">
        <w:rPr>
          <w:rFonts w:cs="Arial"/>
        </w:rPr>
        <w:t>V</w:t>
      </w:r>
      <w:r w:rsidR="00475C05" w:rsidRPr="00781713">
        <w:rPr>
          <w:rFonts w:cs="Arial"/>
        </w:rPr>
        <w:t xml:space="preserve">ice </w:t>
      </w:r>
      <w:r w:rsidR="001A6916" w:rsidRPr="00781713">
        <w:rPr>
          <w:rFonts w:cs="Arial"/>
        </w:rPr>
        <w:t>P</w:t>
      </w:r>
      <w:r w:rsidR="00475C05" w:rsidRPr="00781713">
        <w:rPr>
          <w:rFonts w:cs="Arial"/>
        </w:rPr>
        <w:t xml:space="preserve">resident, </w:t>
      </w:r>
      <w:r w:rsidR="001A6916" w:rsidRPr="00781713">
        <w:rPr>
          <w:rFonts w:cs="Arial"/>
        </w:rPr>
        <w:t>T</w:t>
      </w:r>
      <w:r w:rsidR="00475C05" w:rsidRPr="00781713">
        <w:rPr>
          <w:rFonts w:cs="Arial"/>
        </w:rPr>
        <w:t xml:space="preserve">reasurer, and </w:t>
      </w:r>
      <w:r w:rsidR="001A6916" w:rsidRPr="00781713">
        <w:rPr>
          <w:rFonts w:cs="Arial"/>
        </w:rPr>
        <w:t>S</w:t>
      </w:r>
      <w:r w:rsidR="00475C05" w:rsidRPr="00781713">
        <w:rPr>
          <w:rFonts w:cs="Arial"/>
        </w:rPr>
        <w:t xml:space="preserve">ecretary. However, other </w:t>
      </w:r>
      <w:r w:rsidR="001A6916" w:rsidRPr="00781713">
        <w:rPr>
          <w:rFonts w:cs="Arial"/>
        </w:rPr>
        <w:t>S</w:t>
      </w:r>
      <w:r w:rsidR="00475C05" w:rsidRPr="00781713">
        <w:rPr>
          <w:rFonts w:cs="Arial"/>
        </w:rPr>
        <w:t xml:space="preserve">ubcommittee </w:t>
      </w:r>
      <w:r w:rsidR="001A6916" w:rsidRPr="00781713">
        <w:rPr>
          <w:rFonts w:cs="Arial"/>
        </w:rPr>
        <w:t>C</w:t>
      </w:r>
      <w:r w:rsidR="00475C05" w:rsidRPr="00781713">
        <w:rPr>
          <w:rFonts w:cs="Arial"/>
        </w:rPr>
        <w:t>hairs may be included.</w:t>
      </w:r>
      <w:r w:rsidR="001A6916" w:rsidRPr="00781713">
        <w:rPr>
          <w:rFonts w:cs="Arial"/>
        </w:rPr>
        <w:t xml:space="preserve"> NOTE: Most </w:t>
      </w:r>
      <w:r w:rsidR="002B461B" w:rsidRPr="00781713">
        <w:rPr>
          <w:rFonts w:cs="Arial"/>
        </w:rPr>
        <w:t>sport organizations in B</w:t>
      </w:r>
      <w:r w:rsidR="0063675C" w:rsidRPr="00781713">
        <w:rPr>
          <w:rFonts w:cs="Arial"/>
        </w:rPr>
        <w:t>.</w:t>
      </w:r>
      <w:r w:rsidR="002B461B" w:rsidRPr="00781713">
        <w:rPr>
          <w:rFonts w:cs="Arial"/>
        </w:rPr>
        <w:t>C</w:t>
      </w:r>
      <w:r w:rsidR="0063675C" w:rsidRPr="00781713">
        <w:rPr>
          <w:rFonts w:cs="Arial"/>
        </w:rPr>
        <w:t>.</w:t>
      </w:r>
      <w:r w:rsidR="002B461B" w:rsidRPr="00781713">
        <w:rPr>
          <w:rFonts w:cs="Arial"/>
        </w:rPr>
        <w:t xml:space="preserve"> do not distinguish between their </w:t>
      </w:r>
      <w:r w:rsidR="00B759C9" w:rsidRPr="00781713">
        <w:rPr>
          <w:rFonts w:cs="Arial"/>
        </w:rPr>
        <w:t>b</w:t>
      </w:r>
      <w:r w:rsidR="002B461B" w:rsidRPr="00781713">
        <w:rPr>
          <w:rFonts w:cs="Arial"/>
        </w:rPr>
        <w:t xml:space="preserve">oard of </w:t>
      </w:r>
      <w:r w:rsidR="00B759C9" w:rsidRPr="00781713">
        <w:rPr>
          <w:rFonts w:cs="Arial"/>
        </w:rPr>
        <w:t>d</w:t>
      </w:r>
      <w:r w:rsidR="002B461B" w:rsidRPr="00781713">
        <w:rPr>
          <w:rFonts w:cs="Arial"/>
        </w:rPr>
        <w:t>irectors and</w:t>
      </w:r>
      <w:r w:rsidR="00B759C9" w:rsidRPr="00781713">
        <w:rPr>
          <w:rFonts w:cs="Arial"/>
        </w:rPr>
        <w:t xml:space="preserve"> ex</w:t>
      </w:r>
      <w:r w:rsidR="002B461B" w:rsidRPr="00781713">
        <w:rPr>
          <w:rFonts w:cs="Arial"/>
        </w:rPr>
        <w:t xml:space="preserve">ecutive </w:t>
      </w:r>
      <w:r w:rsidR="00B759C9" w:rsidRPr="00781713">
        <w:rPr>
          <w:rFonts w:cs="Arial"/>
        </w:rPr>
        <w:t>c</w:t>
      </w:r>
      <w:r w:rsidR="002B461B" w:rsidRPr="00781713">
        <w:rPr>
          <w:rFonts w:cs="Arial"/>
        </w:rPr>
        <w:t xml:space="preserve">ommittee, unless the </w:t>
      </w:r>
      <w:r w:rsidR="00B759C9" w:rsidRPr="00781713">
        <w:rPr>
          <w:rFonts w:cs="Arial"/>
        </w:rPr>
        <w:t>b</w:t>
      </w:r>
      <w:r w:rsidR="002B461B" w:rsidRPr="00781713">
        <w:rPr>
          <w:rFonts w:cs="Arial"/>
        </w:rPr>
        <w:t xml:space="preserve">oard of </w:t>
      </w:r>
      <w:r w:rsidR="00B759C9" w:rsidRPr="00781713">
        <w:rPr>
          <w:rFonts w:cs="Arial"/>
        </w:rPr>
        <w:t>d</w:t>
      </w:r>
      <w:r w:rsidR="002B461B" w:rsidRPr="00781713">
        <w:rPr>
          <w:rFonts w:cs="Arial"/>
        </w:rPr>
        <w:t xml:space="preserve">irectors </w:t>
      </w:r>
      <w:r w:rsidR="00B44C51" w:rsidRPr="00781713">
        <w:rPr>
          <w:rFonts w:cs="Arial"/>
        </w:rPr>
        <w:t xml:space="preserve">is larger than </w:t>
      </w:r>
      <w:r w:rsidR="000C77FD" w:rsidRPr="00781713">
        <w:rPr>
          <w:rFonts w:cs="Arial"/>
        </w:rPr>
        <w:t>five (5) to seven (7) people.</w:t>
      </w:r>
    </w:p>
    <w:p w14:paraId="3188BDB8" w14:textId="77777777" w:rsidR="00015B43" w:rsidRPr="00781713" w:rsidRDefault="00015B43" w:rsidP="00187564">
      <w:pPr>
        <w:spacing w:before="120" w:after="0"/>
        <w:ind w:left="360"/>
        <w:rPr>
          <w:rFonts w:cs="Arial"/>
        </w:rPr>
      </w:pPr>
    </w:p>
    <w:p w14:paraId="33251E8D" w14:textId="75F1C210" w:rsidR="00187564" w:rsidRPr="00781713" w:rsidRDefault="00187564" w:rsidP="00015B43">
      <w:pPr>
        <w:spacing w:before="120" w:after="0"/>
        <w:rPr>
          <w:rFonts w:cs="Arial"/>
        </w:rPr>
      </w:pPr>
      <w:r w:rsidRPr="00781713">
        <w:rPr>
          <w:rFonts w:cs="Arial"/>
        </w:rPr>
        <w:t xml:space="preserve">The size of a </w:t>
      </w:r>
      <w:r w:rsidR="00B759C9" w:rsidRPr="00781713">
        <w:rPr>
          <w:rFonts w:cs="Arial"/>
        </w:rPr>
        <w:t>c</w:t>
      </w:r>
      <w:r w:rsidRPr="00781713">
        <w:rPr>
          <w:rFonts w:cs="Arial"/>
        </w:rPr>
        <w:t xml:space="preserve">ommittee brings different pros and cons. A </w:t>
      </w:r>
      <w:r w:rsidR="00015B43" w:rsidRPr="00781713">
        <w:rPr>
          <w:rFonts w:cs="Arial"/>
        </w:rPr>
        <w:t>large</w:t>
      </w:r>
      <w:r w:rsidRPr="00781713">
        <w:rPr>
          <w:rFonts w:cs="Arial"/>
        </w:rPr>
        <w:t xml:space="preserve"> committee may</w:t>
      </w:r>
      <w:r w:rsidR="00015B43" w:rsidRPr="00781713">
        <w:rPr>
          <w:rFonts w:cs="Arial"/>
        </w:rPr>
        <w:t xml:space="preserve"> f</w:t>
      </w:r>
      <w:r w:rsidRPr="00781713">
        <w:rPr>
          <w:rFonts w:cs="Arial"/>
        </w:rPr>
        <w:t>ind it challenging to address significant issues and reach a decision, or</w:t>
      </w:r>
      <w:r w:rsidR="00015B43" w:rsidRPr="00781713">
        <w:rPr>
          <w:rFonts w:cs="Arial"/>
        </w:rPr>
        <w:t xml:space="preserve"> h</w:t>
      </w:r>
      <w:r w:rsidRPr="00781713">
        <w:rPr>
          <w:rFonts w:cs="Arial"/>
        </w:rPr>
        <w:t>ave difficulty involving its members in meaningful discussion</w:t>
      </w:r>
      <w:r w:rsidR="00194BDA" w:rsidRPr="00781713">
        <w:rPr>
          <w:rFonts w:cs="Arial"/>
        </w:rPr>
        <w:t>.</w:t>
      </w:r>
      <w:r w:rsidR="00015B43" w:rsidRPr="00781713">
        <w:rPr>
          <w:rFonts w:cs="Arial"/>
        </w:rPr>
        <w:t xml:space="preserve"> </w:t>
      </w:r>
      <w:r w:rsidR="00194BDA" w:rsidRPr="00781713">
        <w:rPr>
          <w:rFonts w:cs="Arial"/>
        </w:rPr>
        <w:t>A s</w:t>
      </w:r>
      <w:r w:rsidRPr="00781713">
        <w:rPr>
          <w:rFonts w:cs="Arial"/>
        </w:rPr>
        <w:t>mall committee may</w:t>
      </w:r>
      <w:r w:rsidR="00015B43" w:rsidRPr="00781713">
        <w:rPr>
          <w:rFonts w:cs="Arial"/>
        </w:rPr>
        <w:t xml:space="preserve"> h</w:t>
      </w:r>
      <w:r w:rsidRPr="00781713">
        <w:rPr>
          <w:rFonts w:cs="Arial"/>
        </w:rPr>
        <w:t>ave insufficient external perspectives to contribute meaningfully to organizational strategy</w:t>
      </w:r>
      <w:r w:rsidR="00194BDA" w:rsidRPr="00781713">
        <w:rPr>
          <w:rFonts w:cs="Arial"/>
        </w:rPr>
        <w:t xml:space="preserve">, </w:t>
      </w:r>
      <w:r w:rsidR="00015B43" w:rsidRPr="00781713">
        <w:rPr>
          <w:rFonts w:cs="Arial"/>
        </w:rPr>
        <w:t>n</w:t>
      </w:r>
      <w:r w:rsidR="00194BDA" w:rsidRPr="00781713">
        <w:rPr>
          <w:rFonts w:cs="Arial"/>
        </w:rPr>
        <w:t>ot offer enough capacity to carry out committee-defined activities, or</w:t>
      </w:r>
      <w:r w:rsidR="00015B43" w:rsidRPr="00781713">
        <w:rPr>
          <w:rFonts w:cs="Arial"/>
        </w:rPr>
        <w:t xml:space="preserve"> n</w:t>
      </w:r>
      <w:r w:rsidRPr="00781713">
        <w:rPr>
          <w:rFonts w:cs="Arial"/>
        </w:rPr>
        <w:t>ot allow the group to reach vital networks for advocacy and collaboration objectives</w:t>
      </w:r>
      <w:r w:rsidR="00194BDA" w:rsidRPr="00781713">
        <w:rPr>
          <w:rFonts w:cs="Arial"/>
        </w:rPr>
        <w:t>.</w:t>
      </w:r>
    </w:p>
    <w:p w14:paraId="0929E773" w14:textId="64938CA5" w:rsidR="000C77FD" w:rsidRPr="00781713" w:rsidRDefault="00BE2D07" w:rsidP="000C77FD">
      <w:pPr>
        <w:pStyle w:val="Heading2"/>
        <w:spacing w:before="360"/>
        <w:rPr>
          <w:rFonts w:cs="Arial"/>
        </w:rPr>
      </w:pPr>
      <w:r w:rsidRPr="00781713">
        <w:rPr>
          <w:rFonts w:cs="Arial"/>
        </w:rPr>
        <w:t>What are “Terms of Reference”</w:t>
      </w:r>
      <w:r w:rsidR="000C77FD" w:rsidRPr="00781713">
        <w:rPr>
          <w:rFonts w:cs="Arial"/>
        </w:rPr>
        <w:t>?</w:t>
      </w:r>
    </w:p>
    <w:p w14:paraId="1C019C1B" w14:textId="5DD44D8F" w:rsidR="00A61E17" w:rsidRPr="00781713" w:rsidRDefault="000C77FD" w:rsidP="00C8709B">
      <w:pPr>
        <w:spacing w:before="120" w:after="60"/>
        <w:rPr>
          <w:rFonts w:cs="Arial"/>
        </w:rPr>
      </w:pPr>
      <w:r w:rsidRPr="00781713">
        <w:rPr>
          <w:rFonts w:cs="Arial"/>
        </w:rPr>
        <w:t xml:space="preserve">A </w:t>
      </w:r>
      <w:r w:rsidR="0079360F" w:rsidRPr="00781713">
        <w:rPr>
          <w:rFonts w:cs="Arial"/>
        </w:rPr>
        <w:t>c</w:t>
      </w:r>
      <w:r w:rsidRPr="00781713">
        <w:rPr>
          <w:rFonts w:cs="Arial"/>
        </w:rPr>
        <w:t xml:space="preserve">ommittee cannot be formally established as part of a sport organization’s governance structure unless </w:t>
      </w:r>
      <w:r w:rsidR="00F20540" w:rsidRPr="00781713">
        <w:rPr>
          <w:rFonts w:cs="Arial"/>
        </w:rPr>
        <w:t>the</w:t>
      </w:r>
      <w:r w:rsidR="00A61E17" w:rsidRPr="00781713">
        <w:rPr>
          <w:rFonts w:cs="Arial"/>
        </w:rPr>
        <w:t xml:space="preserve"> </w:t>
      </w:r>
      <w:r w:rsidR="00BE2D07" w:rsidRPr="00781713">
        <w:rPr>
          <w:rFonts w:cs="Arial"/>
        </w:rPr>
        <w:t>“</w:t>
      </w:r>
      <w:r w:rsidR="00A61E17" w:rsidRPr="00781713">
        <w:rPr>
          <w:rFonts w:cs="Arial"/>
        </w:rPr>
        <w:t>Terms of Reference</w:t>
      </w:r>
      <w:r w:rsidR="00BE2D07" w:rsidRPr="00781713">
        <w:rPr>
          <w:rFonts w:cs="Arial"/>
        </w:rPr>
        <w:t>”</w:t>
      </w:r>
      <w:r w:rsidR="00A61E17" w:rsidRPr="00781713">
        <w:rPr>
          <w:rFonts w:cs="Arial"/>
        </w:rPr>
        <w:t xml:space="preserve"> or a </w:t>
      </w:r>
      <w:r w:rsidR="00BE2D07" w:rsidRPr="00781713">
        <w:rPr>
          <w:rFonts w:cs="Arial"/>
        </w:rPr>
        <w:t>“</w:t>
      </w:r>
      <w:r w:rsidR="00F20540" w:rsidRPr="00781713">
        <w:rPr>
          <w:rFonts w:cs="Arial"/>
        </w:rPr>
        <w:t xml:space="preserve">Committee </w:t>
      </w:r>
      <w:r w:rsidR="00A61E17" w:rsidRPr="00781713">
        <w:rPr>
          <w:rFonts w:cs="Arial"/>
        </w:rPr>
        <w:t>Charter</w:t>
      </w:r>
      <w:r w:rsidR="00BE2D07" w:rsidRPr="00781713">
        <w:rPr>
          <w:rFonts w:cs="Arial"/>
        </w:rPr>
        <w:t>”</w:t>
      </w:r>
      <w:r w:rsidR="00A61E17" w:rsidRPr="00781713">
        <w:rPr>
          <w:rFonts w:cs="Arial"/>
        </w:rPr>
        <w:t xml:space="preserve"> </w:t>
      </w:r>
      <w:r w:rsidR="00F20540" w:rsidRPr="00781713">
        <w:rPr>
          <w:rFonts w:cs="Arial"/>
        </w:rPr>
        <w:t xml:space="preserve">is created </w:t>
      </w:r>
      <w:r w:rsidR="00A61E17" w:rsidRPr="00781713">
        <w:rPr>
          <w:rFonts w:cs="Arial"/>
        </w:rPr>
        <w:t>to govern its operations</w:t>
      </w:r>
      <w:r w:rsidR="00F20540" w:rsidRPr="00781713">
        <w:rPr>
          <w:rFonts w:cs="Arial"/>
        </w:rPr>
        <w:t>.</w:t>
      </w:r>
      <w:r w:rsidR="00C8709B" w:rsidRPr="00781713">
        <w:rPr>
          <w:rFonts w:cs="Arial"/>
        </w:rPr>
        <w:t xml:space="preserve"> Terms of Reference articulate</w:t>
      </w:r>
      <w:r w:rsidR="00A61E17" w:rsidRPr="00781713">
        <w:rPr>
          <w:rFonts w:cs="Arial"/>
        </w:rPr>
        <w:t xml:space="preserve"> matters </w:t>
      </w:r>
      <w:r w:rsidR="00C8709B" w:rsidRPr="00781713">
        <w:rPr>
          <w:rFonts w:cs="Arial"/>
        </w:rPr>
        <w:t xml:space="preserve">such </w:t>
      </w:r>
      <w:r w:rsidR="00A61E17" w:rsidRPr="00781713">
        <w:rPr>
          <w:rFonts w:cs="Arial"/>
        </w:rPr>
        <w:t>as:</w:t>
      </w:r>
    </w:p>
    <w:p w14:paraId="0BD20D15" w14:textId="5AAB0071" w:rsidR="00A61E17" w:rsidRPr="00781713" w:rsidRDefault="00215996" w:rsidP="00C8709B">
      <w:pPr>
        <w:pStyle w:val="ListParagraph"/>
        <w:numPr>
          <w:ilvl w:val="0"/>
          <w:numId w:val="4"/>
        </w:numPr>
        <w:spacing w:after="0"/>
        <w:ind w:left="714" w:hanging="357"/>
        <w:contextualSpacing w:val="0"/>
        <w:rPr>
          <w:rFonts w:cs="Arial"/>
        </w:rPr>
      </w:pPr>
      <w:bookmarkStart w:id="0" w:name="_Hlk102996904"/>
      <w:r w:rsidRPr="00781713">
        <w:rPr>
          <w:rFonts w:cs="Arial"/>
        </w:rPr>
        <w:t xml:space="preserve">Membership – </w:t>
      </w:r>
      <w:r w:rsidR="006C15C7" w:rsidRPr="00781713">
        <w:rPr>
          <w:rFonts w:cs="Arial"/>
        </w:rPr>
        <w:t>W</w:t>
      </w:r>
      <w:r w:rsidRPr="00781713">
        <w:rPr>
          <w:rFonts w:cs="Arial"/>
        </w:rPr>
        <w:t xml:space="preserve">ho is on the </w:t>
      </w:r>
      <w:r w:rsidR="00214F80" w:rsidRPr="00781713">
        <w:rPr>
          <w:rFonts w:cs="Arial"/>
        </w:rPr>
        <w:t>c</w:t>
      </w:r>
      <w:r w:rsidRPr="00781713">
        <w:rPr>
          <w:rFonts w:cs="Arial"/>
        </w:rPr>
        <w:t>ommittee</w:t>
      </w:r>
      <w:r w:rsidR="006C15C7" w:rsidRPr="00781713">
        <w:rPr>
          <w:rFonts w:cs="Arial"/>
        </w:rPr>
        <w:t>?</w:t>
      </w:r>
    </w:p>
    <w:p w14:paraId="64DCE706" w14:textId="2BC85B33" w:rsidR="00215996" w:rsidRPr="00781713" w:rsidRDefault="00215996" w:rsidP="00215996">
      <w:pPr>
        <w:pStyle w:val="ListParagraph"/>
        <w:numPr>
          <w:ilvl w:val="0"/>
          <w:numId w:val="4"/>
        </w:numPr>
        <w:spacing w:after="0"/>
        <w:rPr>
          <w:rFonts w:cs="Arial"/>
        </w:rPr>
      </w:pPr>
      <w:r w:rsidRPr="00781713">
        <w:rPr>
          <w:rFonts w:cs="Arial"/>
        </w:rPr>
        <w:t xml:space="preserve">Meeting frequency – </w:t>
      </w:r>
      <w:r w:rsidR="006C15C7" w:rsidRPr="00781713">
        <w:rPr>
          <w:rFonts w:cs="Arial"/>
        </w:rPr>
        <w:t>H</w:t>
      </w:r>
      <w:r w:rsidRPr="00781713">
        <w:rPr>
          <w:rFonts w:cs="Arial"/>
        </w:rPr>
        <w:t>ow often the committee will meet</w:t>
      </w:r>
      <w:r w:rsidR="006C15C7" w:rsidRPr="00781713">
        <w:rPr>
          <w:rFonts w:cs="Arial"/>
        </w:rPr>
        <w:t>?</w:t>
      </w:r>
    </w:p>
    <w:p w14:paraId="510F2B1D" w14:textId="6933B13C" w:rsidR="00215996" w:rsidRPr="00781713" w:rsidRDefault="00215996" w:rsidP="00215996">
      <w:pPr>
        <w:pStyle w:val="ListParagraph"/>
        <w:numPr>
          <w:ilvl w:val="0"/>
          <w:numId w:val="4"/>
        </w:numPr>
        <w:spacing w:after="0"/>
        <w:rPr>
          <w:rFonts w:cs="Arial"/>
        </w:rPr>
      </w:pPr>
      <w:r w:rsidRPr="00781713">
        <w:rPr>
          <w:rFonts w:cs="Arial"/>
        </w:rPr>
        <w:t xml:space="preserve">Reporting – </w:t>
      </w:r>
      <w:r w:rsidR="006C15C7" w:rsidRPr="00781713">
        <w:rPr>
          <w:rFonts w:cs="Arial"/>
        </w:rPr>
        <w:t>H</w:t>
      </w:r>
      <w:r w:rsidRPr="00781713">
        <w:rPr>
          <w:rFonts w:cs="Arial"/>
        </w:rPr>
        <w:t xml:space="preserve">ow </w:t>
      </w:r>
      <w:r w:rsidR="006C15C7" w:rsidRPr="00781713">
        <w:rPr>
          <w:rFonts w:cs="Arial"/>
        </w:rPr>
        <w:t xml:space="preserve">does </w:t>
      </w:r>
      <w:r w:rsidRPr="00781713">
        <w:rPr>
          <w:rFonts w:cs="Arial"/>
        </w:rPr>
        <w:t xml:space="preserve">it report to the </w:t>
      </w:r>
      <w:r w:rsidR="0079360F" w:rsidRPr="00781713">
        <w:rPr>
          <w:rFonts w:cs="Arial"/>
        </w:rPr>
        <w:t>b</w:t>
      </w:r>
      <w:r w:rsidRPr="00781713">
        <w:rPr>
          <w:rFonts w:cs="Arial"/>
        </w:rPr>
        <w:t>oard</w:t>
      </w:r>
      <w:r w:rsidR="006C15C7" w:rsidRPr="00781713">
        <w:rPr>
          <w:rFonts w:cs="Arial"/>
        </w:rPr>
        <w:t>?</w:t>
      </w:r>
    </w:p>
    <w:p w14:paraId="66D20788" w14:textId="50F92FB4" w:rsidR="00215996" w:rsidRPr="00781713" w:rsidRDefault="00215996" w:rsidP="00215996">
      <w:pPr>
        <w:pStyle w:val="ListParagraph"/>
        <w:numPr>
          <w:ilvl w:val="0"/>
          <w:numId w:val="4"/>
        </w:numPr>
        <w:spacing w:after="0"/>
        <w:rPr>
          <w:rFonts w:cs="Arial"/>
        </w:rPr>
      </w:pPr>
      <w:r w:rsidRPr="00781713">
        <w:rPr>
          <w:rFonts w:cs="Arial"/>
        </w:rPr>
        <w:t xml:space="preserve">Purpose – </w:t>
      </w:r>
      <w:r w:rsidR="006C15C7" w:rsidRPr="00781713">
        <w:rPr>
          <w:rFonts w:cs="Arial"/>
        </w:rPr>
        <w:t>W</w:t>
      </w:r>
      <w:r w:rsidRPr="00781713">
        <w:rPr>
          <w:rFonts w:cs="Arial"/>
        </w:rPr>
        <w:t>hat is</w:t>
      </w:r>
      <w:r w:rsidR="006C15C7" w:rsidRPr="00781713">
        <w:rPr>
          <w:rFonts w:cs="Arial"/>
        </w:rPr>
        <w:t xml:space="preserve"> it</w:t>
      </w:r>
      <w:r w:rsidRPr="00781713">
        <w:rPr>
          <w:rFonts w:cs="Arial"/>
        </w:rPr>
        <w:t xml:space="preserve"> charged with dealing with, and the limits of its scope</w:t>
      </w:r>
      <w:r w:rsidR="006C15C7" w:rsidRPr="00781713">
        <w:rPr>
          <w:rFonts w:cs="Arial"/>
        </w:rPr>
        <w:t>?</w:t>
      </w:r>
    </w:p>
    <w:p w14:paraId="67BD125E" w14:textId="07E40205" w:rsidR="00A67169" w:rsidRPr="00781713" w:rsidRDefault="00A67169" w:rsidP="00A67169">
      <w:pPr>
        <w:pStyle w:val="ListParagraph"/>
        <w:numPr>
          <w:ilvl w:val="0"/>
          <w:numId w:val="4"/>
        </w:numPr>
        <w:spacing w:after="0"/>
        <w:rPr>
          <w:rFonts w:cs="Arial"/>
        </w:rPr>
      </w:pPr>
      <w:r w:rsidRPr="00781713">
        <w:rPr>
          <w:rFonts w:cs="Arial"/>
        </w:rPr>
        <w:t>Duration</w:t>
      </w:r>
      <w:r w:rsidR="0065031C" w:rsidRPr="00781713">
        <w:rPr>
          <w:rFonts w:cs="Arial"/>
        </w:rPr>
        <w:t>/Term</w:t>
      </w:r>
      <w:r w:rsidRPr="00781713">
        <w:rPr>
          <w:rFonts w:cs="Arial"/>
        </w:rPr>
        <w:t xml:space="preserve"> – What is the</w:t>
      </w:r>
      <w:r w:rsidR="0065031C" w:rsidRPr="00781713">
        <w:rPr>
          <w:rFonts w:cs="Arial"/>
        </w:rPr>
        <w:t xml:space="preserve"> proposed duration of the </w:t>
      </w:r>
      <w:r w:rsidR="0079360F" w:rsidRPr="00781713">
        <w:rPr>
          <w:rFonts w:cs="Arial"/>
        </w:rPr>
        <w:t>c</w:t>
      </w:r>
      <w:r w:rsidR="0065031C" w:rsidRPr="00781713">
        <w:rPr>
          <w:rFonts w:cs="Arial"/>
        </w:rPr>
        <w:t>ommittee?</w:t>
      </w:r>
      <w:r w:rsidRPr="00781713">
        <w:rPr>
          <w:rFonts w:cs="Arial"/>
        </w:rPr>
        <w:t xml:space="preserve"> </w:t>
      </w:r>
    </w:p>
    <w:bookmarkEnd w:id="0"/>
    <w:p w14:paraId="14EB44AF" w14:textId="026E2DDD" w:rsidR="00631EC4" w:rsidRPr="00781713" w:rsidRDefault="00631EC4" w:rsidP="00631EC4">
      <w:pPr>
        <w:spacing w:after="0"/>
        <w:rPr>
          <w:rFonts w:cs="Arial"/>
        </w:rPr>
      </w:pPr>
    </w:p>
    <w:p w14:paraId="57E23241" w14:textId="34ECDA5C" w:rsidR="00631EC4" w:rsidRPr="00781713" w:rsidRDefault="00631EC4" w:rsidP="00631EC4">
      <w:pPr>
        <w:spacing w:after="0"/>
        <w:rPr>
          <w:rFonts w:cs="Arial"/>
        </w:rPr>
      </w:pPr>
      <w:r w:rsidRPr="00781713">
        <w:rPr>
          <w:rFonts w:cs="Arial"/>
        </w:rPr>
        <w:t>There’s no one size fits all approach to committee structure</w:t>
      </w:r>
      <w:r w:rsidR="00C26F79" w:rsidRPr="00781713">
        <w:rPr>
          <w:rFonts w:cs="Arial"/>
        </w:rPr>
        <w:t>, but there are some general principles to keep in mind when thinking about size and structure.</w:t>
      </w:r>
    </w:p>
    <w:p w14:paraId="7D81BABC" w14:textId="74E5AACA" w:rsidR="00C26F79" w:rsidRPr="00781713" w:rsidRDefault="00C26F79" w:rsidP="00631EC4">
      <w:pPr>
        <w:spacing w:after="0"/>
        <w:rPr>
          <w:rFonts w:cs="Arial"/>
        </w:rPr>
      </w:pPr>
    </w:p>
    <w:sectPr w:rsidR="00C26F79" w:rsidRPr="00781713">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127" w14:textId="77777777" w:rsidR="003B7DE1" w:rsidRDefault="003B7DE1" w:rsidP="002A27BE">
      <w:pPr>
        <w:spacing w:after="0" w:line="240" w:lineRule="auto"/>
      </w:pPr>
      <w:r>
        <w:separator/>
      </w:r>
    </w:p>
  </w:endnote>
  <w:endnote w:type="continuationSeparator" w:id="0">
    <w:p w14:paraId="3970CF2E" w14:textId="77777777" w:rsidR="003B7DE1" w:rsidRDefault="003B7DE1" w:rsidP="002A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647705"/>
      <w:docPartObj>
        <w:docPartGallery w:val="Page Numbers (Bottom of Page)"/>
        <w:docPartUnique/>
      </w:docPartObj>
    </w:sdtPr>
    <w:sdtContent>
      <w:p w14:paraId="1A9AF874" w14:textId="1B2AF4AD" w:rsidR="00781713" w:rsidRDefault="00781713"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1A9B4E2" w14:textId="77777777" w:rsidR="00781713" w:rsidRDefault="00781713" w:rsidP="007817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428622"/>
      <w:docPartObj>
        <w:docPartGallery w:val="Page Numbers (Bottom of Page)"/>
        <w:docPartUnique/>
      </w:docPartObj>
    </w:sdtPr>
    <w:sdtContent>
      <w:p w14:paraId="59F9454C" w14:textId="2C8D1466" w:rsidR="00781713" w:rsidRDefault="00781713"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328D6D" w14:textId="4782A00B" w:rsidR="00220FAB" w:rsidRDefault="00220FAB" w:rsidP="007817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93E7" w14:textId="77777777" w:rsidR="003B7DE1" w:rsidRDefault="003B7DE1" w:rsidP="002A27BE">
      <w:pPr>
        <w:spacing w:after="0" w:line="240" w:lineRule="auto"/>
      </w:pPr>
      <w:r>
        <w:separator/>
      </w:r>
    </w:p>
  </w:footnote>
  <w:footnote w:type="continuationSeparator" w:id="0">
    <w:p w14:paraId="1C6E42A6" w14:textId="77777777" w:rsidR="003B7DE1" w:rsidRDefault="003B7DE1" w:rsidP="002A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A1F7"/>
    <w:multiLevelType w:val="hybridMultilevel"/>
    <w:tmpl w:val="CF8261B4"/>
    <w:lvl w:ilvl="0" w:tplc="C6E0367E">
      <w:start w:val="1"/>
      <w:numFmt w:val="bullet"/>
      <w:lvlText w:val=""/>
      <w:lvlJc w:val="left"/>
      <w:pPr>
        <w:ind w:left="720" w:hanging="360"/>
      </w:pPr>
      <w:rPr>
        <w:rFonts w:ascii="Symbol" w:hAnsi="Symbol" w:hint="default"/>
      </w:rPr>
    </w:lvl>
    <w:lvl w:ilvl="1" w:tplc="E954BDD8">
      <w:start w:val="1"/>
      <w:numFmt w:val="bullet"/>
      <w:lvlText w:val="o"/>
      <w:lvlJc w:val="left"/>
      <w:pPr>
        <w:ind w:left="1440" w:hanging="360"/>
      </w:pPr>
      <w:rPr>
        <w:rFonts w:ascii="Courier New" w:hAnsi="Courier New" w:hint="default"/>
      </w:rPr>
    </w:lvl>
    <w:lvl w:ilvl="2" w:tplc="9CEA575A">
      <w:start w:val="1"/>
      <w:numFmt w:val="bullet"/>
      <w:lvlText w:val=""/>
      <w:lvlJc w:val="left"/>
      <w:pPr>
        <w:ind w:left="2160" w:hanging="360"/>
      </w:pPr>
      <w:rPr>
        <w:rFonts w:ascii="Wingdings" w:hAnsi="Wingdings" w:hint="default"/>
      </w:rPr>
    </w:lvl>
    <w:lvl w:ilvl="3" w:tplc="8C02B2A2">
      <w:start w:val="1"/>
      <w:numFmt w:val="bullet"/>
      <w:lvlText w:val=""/>
      <w:lvlJc w:val="left"/>
      <w:pPr>
        <w:ind w:left="2880" w:hanging="360"/>
      </w:pPr>
      <w:rPr>
        <w:rFonts w:ascii="Symbol" w:hAnsi="Symbol" w:hint="default"/>
      </w:rPr>
    </w:lvl>
    <w:lvl w:ilvl="4" w:tplc="6A387A42">
      <w:start w:val="1"/>
      <w:numFmt w:val="bullet"/>
      <w:lvlText w:val="o"/>
      <w:lvlJc w:val="left"/>
      <w:pPr>
        <w:ind w:left="3600" w:hanging="360"/>
      </w:pPr>
      <w:rPr>
        <w:rFonts w:ascii="Courier New" w:hAnsi="Courier New" w:hint="default"/>
      </w:rPr>
    </w:lvl>
    <w:lvl w:ilvl="5" w:tplc="A0741C92">
      <w:start w:val="1"/>
      <w:numFmt w:val="bullet"/>
      <w:lvlText w:val=""/>
      <w:lvlJc w:val="left"/>
      <w:pPr>
        <w:ind w:left="4320" w:hanging="360"/>
      </w:pPr>
      <w:rPr>
        <w:rFonts w:ascii="Wingdings" w:hAnsi="Wingdings" w:hint="default"/>
      </w:rPr>
    </w:lvl>
    <w:lvl w:ilvl="6" w:tplc="92682084">
      <w:start w:val="1"/>
      <w:numFmt w:val="bullet"/>
      <w:lvlText w:val=""/>
      <w:lvlJc w:val="left"/>
      <w:pPr>
        <w:ind w:left="5040" w:hanging="360"/>
      </w:pPr>
      <w:rPr>
        <w:rFonts w:ascii="Symbol" w:hAnsi="Symbol" w:hint="default"/>
      </w:rPr>
    </w:lvl>
    <w:lvl w:ilvl="7" w:tplc="C34A9484">
      <w:start w:val="1"/>
      <w:numFmt w:val="bullet"/>
      <w:lvlText w:val="o"/>
      <w:lvlJc w:val="left"/>
      <w:pPr>
        <w:ind w:left="5760" w:hanging="360"/>
      </w:pPr>
      <w:rPr>
        <w:rFonts w:ascii="Courier New" w:hAnsi="Courier New" w:hint="default"/>
      </w:rPr>
    </w:lvl>
    <w:lvl w:ilvl="8" w:tplc="210088AC">
      <w:start w:val="1"/>
      <w:numFmt w:val="bullet"/>
      <w:lvlText w:val=""/>
      <w:lvlJc w:val="left"/>
      <w:pPr>
        <w:ind w:left="6480" w:hanging="360"/>
      </w:pPr>
      <w:rPr>
        <w:rFonts w:ascii="Wingdings" w:hAnsi="Wingdings" w:hint="default"/>
      </w:rPr>
    </w:lvl>
  </w:abstractNum>
  <w:abstractNum w:abstractNumId="1" w15:restartNumberingAfterBreak="0">
    <w:nsid w:val="0C1B1F81"/>
    <w:multiLevelType w:val="hybridMultilevel"/>
    <w:tmpl w:val="BA5AB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ED0017"/>
    <w:multiLevelType w:val="hybridMultilevel"/>
    <w:tmpl w:val="3F0C3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0C0537"/>
    <w:multiLevelType w:val="hybridMultilevel"/>
    <w:tmpl w:val="74160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CFF25C"/>
    <w:multiLevelType w:val="hybridMultilevel"/>
    <w:tmpl w:val="C01220E6"/>
    <w:lvl w:ilvl="0" w:tplc="8CFE4DE2">
      <w:start w:val="1"/>
      <w:numFmt w:val="bullet"/>
      <w:lvlText w:val=""/>
      <w:lvlJc w:val="left"/>
      <w:pPr>
        <w:ind w:left="720" w:hanging="360"/>
      </w:pPr>
      <w:rPr>
        <w:rFonts w:ascii="Symbol" w:hAnsi="Symbol" w:hint="default"/>
      </w:rPr>
    </w:lvl>
    <w:lvl w:ilvl="1" w:tplc="45FAEF3A">
      <w:start w:val="1"/>
      <w:numFmt w:val="bullet"/>
      <w:lvlText w:val="o"/>
      <w:lvlJc w:val="left"/>
      <w:pPr>
        <w:ind w:left="1440" w:hanging="360"/>
      </w:pPr>
      <w:rPr>
        <w:rFonts w:ascii="Courier New" w:hAnsi="Courier New" w:hint="default"/>
      </w:rPr>
    </w:lvl>
    <w:lvl w:ilvl="2" w:tplc="15E69512">
      <w:start w:val="1"/>
      <w:numFmt w:val="bullet"/>
      <w:lvlText w:val=""/>
      <w:lvlJc w:val="left"/>
      <w:pPr>
        <w:ind w:left="2160" w:hanging="360"/>
      </w:pPr>
      <w:rPr>
        <w:rFonts w:ascii="Wingdings" w:hAnsi="Wingdings" w:hint="default"/>
      </w:rPr>
    </w:lvl>
    <w:lvl w:ilvl="3" w:tplc="729895D0">
      <w:start w:val="1"/>
      <w:numFmt w:val="bullet"/>
      <w:lvlText w:val=""/>
      <w:lvlJc w:val="left"/>
      <w:pPr>
        <w:ind w:left="2880" w:hanging="360"/>
      </w:pPr>
      <w:rPr>
        <w:rFonts w:ascii="Symbol" w:hAnsi="Symbol" w:hint="default"/>
      </w:rPr>
    </w:lvl>
    <w:lvl w:ilvl="4" w:tplc="C94E41CA">
      <w:start w:val="1"/>
      <w:numFmt w:val="bullet"/>
      <w:lvlText w:val="o"/>
      <w:lvlJc w:val="left"/>
      <w:pPr>
        <w:ind w:left="3600" w:hanging="360"/>
      </w:pPr>
      <w:rPr>
        <w:rFonts w:ascii="Courier New" w:hAnsi="Courier New" w:hint="default"/>
      </w:rPr>
    </w:lvl>
    <w:lvl w:ilvl="5" w:tplc="3300FD8C">
      <w:start w:val="1"/>
      <w:numFmt w:val="bullet"/>
      <w:lvlText w:val=""/>
      <w:lvlJc w:val="left"/>
      <w:pPr>
        <w:ind w:left="4320" w:hanging="360"/>
      </w:pPr>
      <w:rPr>
        <w:rFonts w:ascii="Wingdings" w:hAnsi="Wingdings" w:hint="default"/>
      </w:rPr>
    </w:lvl>
    <w:lvl w:ilvl="6" w:tplc="6770C0D2">
      <w:start w:val="1"/>
      <w:numFmt w:val="bullet"/>
      <w:lvlText w:val=""/>
      <w:lvlJc w:val="left"/>
      <w:pPr>
        <w:ind w:left="5040" w:hanging="360"/>
      </w:pPr>
      <w:rPr>
        <w:rFonts w:ascii="Symbol" w:hAnsi="Symbol" w:hint="default"/>
      </w:rPr>
    </w:lvl>
    <w:lvl w:ilvl="7" w:tplc="E7FA213A">
      <w:start w:val="1"/>
      <w:numFmt w:val="bullet"/>
      <w:lvlText w:val="o"/>
      <w:lvlJc w:val="left"/>
      <w:pPr>
        <w:ind w:left="5760" w:hanging="360"/>
      </w:pPr>
      <w:rPr>
        <w:rFonts w:ascii="Courier New" w:hAnsi="Courier New" w:hint="default"/>
      </w:rPr>
    </w:lvl>
    <w:lvl w:ilvl="8" w:tplc="2FA8B34C">
      <w:start w:val="1"/>
      <w:numFmt w:val="bullet"/>
      <w:lvlText w:val=""/>
      <w:lvlJc w:val="left"/>
      <w:pPr>
        <w:ind w:left="6480" w:hanging="360"/>
      </w:pPr>
      <w:rPr>
        <w:rFonts w:ascii="Wingdings" w:hAnsi="Wingdings" w:hint="default"/>
      </w:rPr>
    </w:lvl>
  </w:abstractNum>
  <w:num w:numId="1" w16cid:durableId="1440222399">
    <w:abstractNumId w:val="4"/>
  </w:num>
  <w:num w:numId="2" w16cid:durableId="1170409827">
    <w:abstractNumId w:val="0"/>
  </w:num>
  <w:num w:numId="3" w16cid:durableId="1604997667">
    <w:abstractNumId w:val="3"/>
  </w:num>
  <w:num w:numId="4" w16cid:durableId="616645970">
    <w:abstractNumId w:val="2"/>
  </w:num>
  <w:num w:numId="5" w16cid:durableId="126884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E3"/>
    <w:rsid w:val="00015B43"/>
    <w:rsid w:val="00045142"/>
    <w:rsid w:val="000520EE"/>
    <w:rsid w:val="00083DE5"/>
    <w:rsid w:val="000C5281"/>
    <w:rsid w:val="000C77FD"/>
    <w:rsid w:val="000D4326"/>
    <w:rsid w:val="00102E31"/>
    <w:rsid w:val="00151C28"/>
    <w:rsid w:val="00152654"/>
    <w:rsid w:val="001527C4"/>
    <w:rsid w:val="00161EB0"/>
    <w:rsid w:val="00187564"/>
    <w:rsid w:val="00192437"/>
    <w:rsid w:val="00194BDA"/>
    <w:rsid w:val="001A6916"/>
    <w:rsid w:val="001B1488"/>
    <w:rsid w:val="001C1294"/>
    <w:rsid w:val="001F0BD0"/>
    <w:rsid w:val="00214F80"/>
    <w:rsid w:val="00215996"/>
    <w:rsid w:val="00220FAB"/>
    <w:rsid w:val="002251B9"/>
    <w:rsid w:val="002572C0"/>
    <w:rsid w:val="00265B72"/>
    <w:rsid w:val="002729E9"/>
    <w:rsid w:val="00273BAA"/>
    <w:rsid w:val="002954AC"/>
    <w:rsid w:val="002A238A"/>
    <w:rsid w:val="002A27BE"/>
    <w:rsid w:val="002B461B"/>
    <w:rsid w:val="002B7331"/>
    <w:rsid w:val="002C24D4"/>
    <w:rsid w:val="002D2CF0"/>
    <w:rsid w:val="003115BF"/>
    <w:rsid w:val="003337CB"/>
    <w:rsid w:val="00334B65"/>
    <w:rsid w:val="00341FBB"/>
    <w:rsid w:val="00373430"/>
    <w:rsid w:val="0037407C"/>
    <w:rsid w:val="0037536C"/>
    <w:rsid w:val="0038029F"/>
    <w:rsid w:val="00382414"/>
    <w:rsid w:val="003B7DE1"/>
    <w:rsid w:val="003C2D3C"/>
    <w:rsid w:val="003F731B"/>
    <w:rsid w:val="004019AE"/>
    <w:rsid w:val="0043722E"/>
    <w:rsid w:val="0044118B"/>
    <w:rsid w:val="004447CC"/>
    <w:rsid w:val="00475C05"/>
    <w:rsid w:val="00491373"/>
    <w:rsid w:val="004D7FCC"/>
    <w:rsid w:val="004F0BCA"/>
    <w:rsid w:val="004F34BB"/>
    <w:rsid w:val="00515CF3"/>
    <w:rsid w:val="0051724E"/>
    <w:rsid w:val="00526760"/>
    <w:rsid w:val="00534DF4"/>
    <w:rsid w:val="00563BC7"/>
    <w:rsid w:val="00563D8F"/>
    <w:rsid w:val="005705DA"/>
    <w:rsid w:val="00574361"/>
    <w:rsid w:val="005D4C93"/>
    <w:rsid w:val="005E6478"/>
    <w:rsid w:val="006112CA"/>
    <w:rsid w:val="00631EC4"/>
    <w:rsid w:val="0063675C"/>
    <w:rsid w:val="0065031C"/>
    <w:rsid w:val="00693703"/>
    <w:rsid w:val="006A1319"/>
    <w:rsid w:val="006A41ED"/>
    <w:rsid w:val="006B543A"/>
    <w:rsid w:val="006C15C7"/>
    <w:rsid w:val="006D6C86"/>
    <w:rsid w:val="006E2290"/>
    <w:rsid w:val="006F047B"/>
    <w:rsid w:val="0070242E"/>
    <w:rsid w:val="00702AA7"/>
    <w:rsid w:val="007546B9"/>
    <w:rsid w:val="0075633B"/>
    <w:rsid w:val="007576F1"/>
    <w:rsid w:val="00767C4B"/>
    <w:rsid w:val="00781713"/>
    <w:rsid w:val="0079360F"/>
    <w:rsid w:val="007B11FE"/>
    <w:rsid w:val="007E0DA5"/>
    <w:rsid w:val="008374A1"/>
    <w:rsid w:val="008471F3"/>
    <w:rsid w:val="00877AE3"/>
    <w:rsid w:val="008B024F"/>
    <w:rsid w:val="008C4835"/>
    <w:rsid w:val="008E7322"/>
    <w:rsid w:val="0091635D"/>
    <w:rsid w:val="009203F5"/>
    <w:rsid w:val="00956B3E"/>
    <w:rsid w:val="00994FD0"/>
    <w:rsid w:val="00995149"/>
    <w:rsid w:val="00995256"/>
    <w:rsid w:val="009B37AA"/>
    <w:rsid w:val="00A106BB"/>
    <w:rsid w:val="00A37831"/>
    <w:rsid w:val="00A50AA8"/>
    <w:rsid w:val="00A519EC"/>
    <w:rsid w:val="00A51E9F"/>
    <w:rsid w:val="00A61E17"/>
    <w:rsid w:val="00A67169"/>
    <w:rsid w:val="00A76AFA"/>
    <w:rsid w:val="00AA5044"/>
    <w:rsid w:val="00AE3B06"/>
    <w:rsid w:val="00B0154E"/>
    <w:rsid w:val="00B15BAE"/>
    <w:rsid w:val="00B17973"/>
    <w:rsid w:val="00B3276C"/>
    <w:rsid w:val="00B32AE2"/>
    <w:rsid w:val="00B44C51"/>
    <w:rsid w:val="00B725CF"/>
    <w:rsid w:val="00B759C9"/>
    <w:rsid w:val="00B7748A"/>
    <w:rsid w:val="00B9410F"/>
    <w:rsid w:val="00B9482D"/>
    <w:rsid w:val="00BE1687"/>
    <w:rsid w:val="00BE2D07"/>
    <w:rsid w:val="00C2252E"/>
    <w:rsid w:val="00C26F79"/>
    <w:rsid w:val="00C27FBC"/>
    <w:rsid w:val="00C346A5"/>
    <w:rsid w:val="00C51C46"/>
    <w:rsid w:val="00C6590B"/>
    <w:rsid w:val="00C8709B"/>
    <w:rsid w:val="00CA5CEC"/>
    <w:rsid w:val="00CB7018"/>
    <w:rsid w:val="00CD19E6"/>
    <w:rsid w:val="00CE60DC"/>
    <w:rsid w:val="00CF59B3"/>
    <w:rsid w:val="00D46B3D"/>
    <w:rsid w:val="00D67CFA"/>
    <w:rsid w:val="00D83366"/>
    <w:rsid w:val="00DA56E0"/>
    <w:rsid w:val="00DC4CE7"/>
    <w:rsid w:val="00DF52EC"/>
    <w:rsid w:val="00E22A14"/>
    <w:rsid w:val="00E57CBF"/>
    <w:rsid w:val="00E61921"/>
    <w:rsid w:val="00E81E86"/>
    <w:rsid w:val="00EA1714"/>
    <w:rsid w:val="00EC1B5E"/>
    <w:rsid w:val="00F031B0"/>
    <w:rsid w:val="00F20540"/>
    <w:rsid w:val="00F34209"/>
    <w:rsid w:val="00F44880"/>
    <w:rsid w:val="00F479FA"/>
    <w:rsid w:val="00FD4565"/>
    <w:rsid w:val="00FE3C74"/>
    <w:rsid w:val="00FE6482"/>
    <w:rsid w:val="00FF1241"/>
    <w:rsid w:val="00FF21F6"/>
    <w:rsid w:val="0BE90EE0"/>
    <w:rsid w:val="16D34350"/>
    <w:rsid w:val="6DAD1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13"/>
    <w:rPr>
      <w:rFonts w:ascii="Arial" w:hAnsi="Arial"/>
    </w:rPr>
  </w:style>
  <w:style w:type="paragraph" w:styleId="Heading1">
    <w:name w:val="heading 1"/>
    <w:basedOn w:val="Normal"/>
    <w:next w:val="Normal"/>
    <w:link w:val="Heading1Char"/>
    <w:uiPriority w:val="9"/>
    <w:qFormat/>
    <w:rsid w:val="00781713"/>
    <w:pPr>
      <w:keepNext/>
      <w:keepLines/>
      <w:spacing w:before="240" w:after="0"/>
      <w:outlineLvl w:val="0"/>
    </w:pPr>
    <w:rPr>
      <w:rFonts w:eastAsiaTheme="majorEastAsia" w:cstheme="majorBidi"/>
      <w:color w:val="59BC93" w:themeColor="accent5"/>
      <w:sz w:val="32"/>
      <w:szCs w:val="32"/>
    </w:rPr>
  </w:style>
  <w:style w:type="paragraph" w:styleId="Heading2">
    <w:name w:val="heading 2"/>
    <w:basedOn w:val="Normal"/>
    <w:next w:val="Normal"/>
    <w:link w:val="Heading2Char"/>
    <w:uiPriority w:val="9"/>
    <w:unhideWhenUsed/>
    <w:qFormat/>
    <w:rsid w:val="00781713"/>
    <w:pPr>
      <w:keepNext/>
      <w:keepLines/>
      <w:spacing w:before="40" w:after="0"/>
      <w:outlineLvl w:val="1"/>
    </w:pPr>
    <w:rPr>
      <w:rFonts w:eastAsiaTheme="majorEastAsia" w:cstheme="majorBidi"/>
      <w:color w:val="59BC93" w:themeColor="accent5"/>
      <w:sz w:val="26"/>
      <w:szCs w:val="26"/>
    </w:rPr>
  </w:style>
  <w:style w:type="paragraph" w:styleId="Heading3">
    <w:name w:val="heading 3"/>
    <w:basedOn w:val="Normal"/>
    <w:next w:val="Normal"/>
    <w:link w:val="Heading3Char"/>
    <w:uiPriority w:val="9"/>
    <w:unhideWhenUsed/>
    <w:qFormat/>
    <w:rsid w:val="00781713"/>
    <w:pPr>
      <w:keepNext/>
      <w:keepLines/>
      <w:spacing w:before="40" w:after="0"/>
      <w:outlineLvl w:val="2"/>
    </w:pPr>
    <w:rPr>
      <w:rFonts w:eastAsiaTheme="majorEastAsia" w:cstheme="majorBidi"/>
      <w:color w:val="59BC93"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13"/>
    <w:rPr>
      <w:rFonts w:ascii="Arial" w:eastAsiaTheme="majorEastAsia" w:hAnsi="Arial" w:cstheme="majorBidi"/>
      <w:color w:val="59BC93" w:themeColor="accent5"/>
      <w:sz w:val="32"/>
      <w:szCs w:val="32"/>
    </w:rPr>
  </w:style>
  <w:style w:type="character" w:customStyle="1" w:styleId="Heading2Char">
    <w:name w:val="Heading 2 Char"/>
    <w:basedOn w:val="DefaultParagraphFont"/>
    <w:link w:val="Heading2"/>
    <w:uiPriority w:val="9"/>
    <w:rsid w:val="00781713"/>
    <w:rPr>
      <w:rFonts w:ascii="Arial" w:eastAsiaTheme="majorEastAsia" w:hAnsi="Arial" w:cstheme="majorBidi"/>
      <w:color w:val="59BC93" w:themeColor="accent5"/>
      <w:sz w:val="26"/>
      <w:szCs w:val="26"/>
    </w:rPr>
  </w:style>
  <w:style w:type="paragraph" w:styleId="ListParagraph">
    <w:name w:val="List Paragraph"/>
    <w:basedOn w:val="Normal"/>
    <w:uiPriority w:val="34"/>
    <w:qFormat/>
    <w:rsid w:val="002D2CF0"/>
    <w:pPr>
      <w:ind w:left="720"/>
      <w:contextualSpacing/>
    </w:pPr>
  </w:style>
  <w:style w:type="character" w:customStyle="1" w:styleId="Heading3Char">
    <w:name w:val="Heading 3 Char"/>
    <w:basedOn w:val="DefaultParagraphFont"/>
    <w:link w:val="Heading3"/>
    <w:uiPriority w:val="9"/>
    <w:rsid w:val="00781713"/>
    <w:rPr>
      <w:rFonts w:ascii="Arial" w:eastAsiaTheme="majorEastAsia" w:hAnsi="Arial" w:cstheme="majorBidi"/>
      <w:color w:val="59BC93" w:themeColor="accent5"/>
      <w:sz w:val="24"/>
      <w:szCs w:val="24"/>
    </w:rPr>
  </w:style>
  <w:style w:type="paragraph" w:styleId="Revision">
    <w:name w:val="Revision"/>
    <w:hidden/>
    <w:uiPriority w:val="99"/>
    <w:semiHidden/>
    <w:rsid w:val="001B1488"/>
    <w:pPr>
      <w:spacing w:after="0" w:line="240" w:lineRule="auto"/>
    </w:pPr>
  </w:style>
  <w:style w:type="character" w:styleId="CommentReference">
    <w:name w:val="annotation reference"/>
    <w:basedOn w:val="DefaultParagraphFont"/>
    <w:uiPriority w:val="99"/>
    <w:semiHidden/>
    <w:unhideWhenUsed/>
    <w:rsid w:val="005705DA"/>
    <w:rPr>
      <w:sz w:val="16"/>
      <w:szCs w:val="16"/>
    </w:rPr>
  </w:style>
  <w:style w:type="paragraph" w:styleId="CommentText">
    <w:name w:val="annotation text"/>
    <w:basedOn w:val="Normal"/>
    <w:link w:val="CommentTextChar"/>
    <w:uiPriority w:val="99"/>
    <w:unhideWhenUsed/>
    <w:rsid w:val="005705DA"/>
    <w:pPr>
      <w:spacing w:line="240" w:lineRule="auto"/>
    </w:pPr>
    <w:rPr>
      <w:sz w:val="20"/>
      <w:szCs w:val="20"/>
    </w:rPr>
  </w:style>
  <w:style w:type="character" w:customStyle="1" w:styleId="CommentTextChar">
    <w:name w:val="Comment Text Char"/>
    <w:basedOn w:val="DefaultParagraphFont"/>
    <w:link w:val="CommentText"/>
    <w:uiPriority w:val="99"/>
    <w:rsid w:val="005705DA"/>
    <w:rPr>
      <w:sz w:val="20"/>
      <w:szCs w:val="20"/>
    </w:rPr>
  </w:style>
  <w:style w:type="paragraph" w:styleId="CommentSubject">
    <w:name w:val="annotation subject"/>
    <w:basedOn w:val="CommentText"/>
    <w:next w:val="CommentText"/>
    <w:link w:val="CommentSubjectChar"/>
    <w:uiPriority w:val="99"/>
    <w:semiHidden/>
    <w:unhideWhenUsed/>
    <w:rsid w:val="005705DA"/>
    <w:rPr>
      <w:b/>
      <w:bCs/>
    </w:rPr>
  </w:style>
  <w:style w:type="character" w:customStyle="1" w:styleId="CommentSubjectChar">
    <w:name w:val="Comment Subject Char"/>
    <w:basedOn w:val="CommentTextChar"/>
    <w:link w:val="CommentSubject"/>
    <w:uiPriority w:val="99"/>
    <w:semiHidden/>
    <w:rsid w:val="005705DA"/>
    <w:rPr>
      <w:b/>
      <w:bCs/>
      <w:sz w:val="20"/>
      <w:szCs w:val="20"/>
    </w:rPr>
  </w:style>
  <w:style w:type="character" w:styleId="Hyperlink">
    <w:name w:val="Hyperlink"/>
    <w:basedOn w:val="DefaultParagraphFont"/>
    <w:uiPriority w:val="99"/>
    <w:unhideWhenUsed/>
    <w:rsid w:val="005705DA"/>
    <w:rPr>
      <w:color w:val="B0B1B0" w:themeColor="hyperlink"/>
      <w:u w:val="single"/>
    </w:rPr>
  </w:style>
  <w:style w:type="character" w:styleId="UnresolvedMention">
    <w:name w:val="Unresolved Mention"/>
    <w:basedOn w:val="DefaultParagraphFont"/>
    <w:uiPriority w:val="99"/>
    <w:semiHidden/>
    <w:unhideWhenUsed/>
    <w:rsid w:val="005705DA"/>
    <w:rPr>
      <w:color w:val="605E5C"/>
      <w:shd w:val="clear" w:color="auto" w:fill="E1DFDD"/>
    </w:rPr>
  </w:style>
  <w:style w:type="paragraph" w:styleId="NormalWeb">
    <w:name w:val="Normal (Web)"/>
    <w:basedOn w:val="Normal"/>
    <w:uiPriority w:val="99"/>
    <w:semiHidden/>
    <w:unhideWhenUsed/>
    <w:rsid w:val="00151C28"/>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15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BE"/>
  </w:style>
  <w:style w:type="paragraph" w:styleId="Footer">
    <w:name w:val="footer"/>
    <w:basedOn w:val="Normal"/>
    <w:link w:val="FooterChar"/>
    <w:uiPriority w:val="99"/>
    <w:unhideWhenUsed/>
    <w:rsid w:val="002A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BE"/>
  </w:style>
  <w:style w:type="character" w:customStyle="1" w:styleId="normaltextrun">
    <w:name w:val="normaltextrun"/>
    <w:basedOn w:val="DefaultParagraphFont"/>
    <w:rsid w:val="00CF59B3"/>
  </w:style>
  <w:style w:type="paragraph" w:customStyle="1" w:styleId="paragraph">
    <w:name w:val="paragraph"/>
    <w:basedOn w:val="Normal"/>
    <w:rsid w:val="0044118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44118B"/>
  </w:style>
  <w:style w:type="paragraph" w:styleId="BalloonText">
    <w:name w:val="Balloon Text"/>
    <w:basedOn w:val="Normal"/>
    <w:link w:val="BalloonTextChar"/>
    <w:uiPriority w:val="99"/>
    <w:semiHidden/>
    <w:unhideWhenUsed/>
    <w:rsid w:val="0001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43"/>
    <w:rPr>
      <w:rFonts w:ascii="Segoe UI" w:hAnsi="Segoe UI" w:cs="Segoe UI"/>
      <w:sz w:val="18"/>
      <w:szCs w:val="18"/>
    </w:rPr>
  </w:style>
  <w:style w:type="character" w:styleId="PageNumber">
    <w:name w:val="page number"/>
    <w:basedOn w:val="DefaultParagraphFont"/>
    <w:uiPriority w:val="99"/>
    <w:semiHidden/>
    <w:unhideWhenUsed/>
    <w:rsid w:val="0078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81413">
      <w:bodyDiv w:val="1"/>
      <w:marLeft w:val="0"/>
      <w:marRight w:val="0"/>
      <w:marTop w:val="0"/>
      <w:marBottom w:val="0"/>
      <w:divBdr>
        <w:top w:val="none" w:sz="0" w:space="0" w:color="auto"/>
        <w:left w:val="none" w:sz="0" w:space="0" w:color="auto"/>
        <w:bottom w:val="none" w:sz="0" w:space="0" w:color="auto"/>
        <w:right w:val="none" w:sz="0" w:space="0" w:color="auto"/>
      </w:divBdr>
      <w:divsChild>
        <w:div w:id="2047634898">
          <w:marLeft w:val="0"/>
          <w:marRight w:val="0"/>
          <w:marTop w:val="0"/>
          <w:marBottom w:val="0"/>
          <w:divBdr>
            <w:top w:val="none" w:sz="0" w:space="0" w:color="auto"/>
            <w:left w:val="none" w:sz="0" w:space="0" w:color="auto"/>
            <w:bottom w:val="none" w:sz="0" w:space="0" w:color="auto"/>
            <w:right w:val="none" w:sz="0" w:space="0" w:color="auto"/>
          </w:divBdr>
        </w:div>
        <w:div w:id="810710682">
          <w:marLeft w:val="0"/>
          <w:marRight w:val="0"/>
          <w:marTop w:val="0"/>
          <w:marBottom w:val="0"/>
          <w:divBdr>
            <w:top w:val="none" w:sz="0" w:space="0" w:color="auto"/>
            <w:left w:val="none" w:sz="0" w:space="0" w:color="auto"/>
            <w:bottom w:val="none" w:sz="0" w:space="0" w:color="auto"/>
            <w:right w:val="none" w:sz="0" w:space="0" w:color="auto"/>
          </w:divBdr>
        </w:div>
        <w:div w:id="414283875">
          <w:marLeft w:val="0"/>
          <w:marRight w:val="0"/>
          <w:marTop w:val="0"/>
          <w:marBottom w:val="0"/>
          <w:divBdr>
            <w:top w:val="none" w:sz="0" w:space="0" w:color="auto"/>
            <w:left w:val="none" w:sz="0" w:space="0" w:color="auto"/>
            <w:bottom w:val="none" w:sz="0" w:space="0" w:color="auto"/>
            <w:right w:val="none" w:sz="0" w:space="0" w:color="auto"/>
          </w:divBdr>
        </w:div>
      </w:divsChild>
    </w:div>
    <w:div w:id="10853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E4D99-ECE2-42E0-94EE-4E21A1CA209F}">
  <ds:schemaRefs>
    <ds:schemaRef ds:uri="http://schemas.microsoft.com/sharepoint/v3/contenttype/forms"/>
  </ds:schemaRefs>
</ds:datastoreItem>
</file>

<file path=customXml/itemProps2.xml><?xml version="1.0" encoding="utf-8"?>
<ds:datastoreItem xmlns:ds="http://schemas.openxmlformats.org/officeDocument/2006/customXml" ds:itemID="{CFEA9722-D410-4363-A026-20B97CEA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E452F-1F9F-49FA-99E5-B4B94D22C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Links>
    <vt:vector size="6" baseType="variant">
      <vt:variant>
        <vt:i4>4653086</vt:i4>
      </vt:variant>
      <vt:variant>
        <vt:i4>0</vt:i4>
      </vt:variant>
      <vt:variant>
        <vt:i4>0</vt:i4>
      </vt:variant>
      <vt:variant>
        <vt:i4>5</vt:i4>
      </vt:variant>
      <vt:variant>
        <vt:lpwstr>https://work.chron.com/operations-committee-duties-21236.html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2022-09-28T23:01:00Z</dcterms:created>
  <dcterms:modified xsi:type="dcterms:W3CDTF">2022-12-07T20:52:00Z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