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B4B4B4" w:themeColor="text2" w:themeTint="66"/>
          <w:left w:val="single" w:sz="8" w:space="0" w:color="B4B4B4" w:themeColor="text2" w:themeTint="66"/>
          <w:bottom w:val="single" w:sz="8" w:space="0" w:color="B4B4B4" w:themeColor="text2" w:themeTint="66"/>
          <w:right w:val="single" w:sz="8" w:space="0" w:color="B4B4B4" w:themeColor="text2" w:themeTint="66"/>
          <w:insideH w:val="single" w:sz="8" w:space="0" w:color="B4B4B4" w:themeColor="text2" w:themeTint="66"/>
          <w:insideV w:val="single" w:sz="8" w:space="0" w:color="B4B4B4" w:themeColor="text2" w:themeTint="6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82"/>
        <w:gridCol w:w="5918"/>
      </w:tblGrid>
      <w:tr w:rsidR="004F62EA" w14:paraId="3D6A9E0C" w14:textId="77777777" w:rsidTr="004B7118">
        <w:tc>
          <w:tcPr>
            <w:tcW w:w="3382" w:type="dxa"/>
            <w:tcBorders>
              <w:top w:val="single" w:sz="24" w:space="0" w:color="59BC93" w:themeColor="accent5"/>
            </w:tcBorders>
          </w:tcPr>
          <w:p w14:paraId="5AC81658" w14:textId="77777777" w:rsidR="004F62EA" w:rsidRPr="004B7118" w:rsidRDefault="004F62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D9CB1"/>
                <w:sz w:val="21"/>
                <w:szCs w:val="21"/>
              </w:rPr>
            </w:pPr>
            <w:r w:rsidRPr="004B7118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DOCUMENT TITLE</w:t>
            </w:r>
          </w:p>
        </w:tc>
        <w:tc>
          <w:tcPr>
            <w:tcW w:w="5918" w:type="dxa"/>
            <w:tcBorders>
              <w:top w:val="single" w:sz="24" w:space="0" w:color="59BC93" w:themeColor="accent5"/>
            </w:tcBorders>
          </w:tcPr>
          <w:p w14:paraId="490E1C90" w14:textId="77777777" w:rsidR="004F62EA" w:rsidRPr="004B7118" w:rsidRDefault="004F62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4B7118">
              <w:rPr>
                <w:rFonts w:ascii="Arial" w:hAnsi="Arial" w:cs="Arial"/>
                <w:color w:val="242424"/>
                <w:sz w:val="21"/>
                <w:szCs w:val="21"/>
              </w:rPr>
              <w:t>Finance, Audit and Risk Committee Annual Agenda</w:t>
            </w:r>
          </w:p>
        </w:tc>
      </w:tr>
      <w:tr w:rsidR="004F62EA" w14:paraId="5F5600E7" w14:textId="77777777" w:rsidTr="004B7118">
        <w:tc>
          <w:tcPr>
            <w:tcW w:w="3382" w:type="dxa"/>
          </w:tcPr>
          <w:p w14:paraId="3E3E151E" w14:textId="77777777" w:rsidR="004F62EA" w:rsidRPr="004B7118" w:rsidRDefault="004F62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</w:pPr>
            <w:r w:rsidRPr="004B7118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LAST UPDATED</w:t>
            </w:r>
          </w:p>
        </w:tc>
        <w:tc>
          <w:tcPr>
            <w:tcW w:w="5918" w:type="dxa"/>
          </w:tcPr>
          <w:p w14:paraId="6EBCE2CF" w14:textId="14430BBB" w:rsidR="004F62EA" w:rsidRPr="004B7118" w:rsidRDefault="000F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4B7118">
              <w:rPr>
                <w:rFonts w:ascii="Arial" w:hAnsi="Arial" w:cs="Arial"/>
                <w:color w:val="242424"/>
                <w:sz w:val="21"/>
                <w:szCs w:val="21"/>
              </w:rPr>
              <w:t>November 2022</w:t>
            </w:r>
          </w:p>
        </w:tc>
      </w:tr>
      <w:tr w:rsidR="004F62EA" w14:paraId="135D7396" w14:textId="77777777" w:rsidTr="004B7118">
        <w:tc>
          <w:tcPr>
            <w:tcW w:w="3382" w:type="dxa"/>
          </w:tcPr>
          <w:p w14:paraId="5AF00712" w14:textId="17DEB11F" w:rsidR="004F62EA" w:rsidRPr="004B7118" w:rsidRDefault="00BB19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</w:pPr>
            <w:r w:rsidRPr="004B7118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PURPOSE</w:t>
            </w:r>
          </w:p>
        </w:tc>
        <w:tc>
          <w:tcPr>
            <w:tcW w:w="5918" w:type="dxa"/>
          </w:tcPr>
          <w:p w14:paraId="454C18BA" w14:textId="57E01F0D" w:rsidR="004F62EA" w:rsidRPr="004B7118" w:rsidRDefault="00BD7D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4B7118">
              <w:rPr>
                <w:rFonts w:ascii="Arial" w:hAnsi="Arial" w:cs="Arial"/>
                <w:color w:val="242424"/>
                <w:sz w:val="21"/>
                <w:szCs w:val="21"/>
              </w:rPr>
              <w:t>To provide a</w:t>
            </w:r>
            <w:r w:rsidR="004F62EA" w:rsidRPr="004B7118">
              <w:rPr>
                <w:rFonts w:ascii="Arial" w:hAnsi="Arial" w:cs="Arial"/>
                <w:color w:val="242424"/>
                <w:sz w:val="21"/>
                <w:szCs w:val="21"/>
              </w:rPr>
              <w:t xml:space="preserve"> sample template containing a list of activities attended to by the Finance, Audit and Risk Committee</w:t>
            </w:r>
            <w:r w:rsidR="00042D3A" w:rsidRPr="004B7118">
              <w:rPr>
                <w:rFonts w:ascii="Arial" w:hAnsi="Arial" w:cs="Arial"/>
                <w:color w:val="242424"/>
                <w:sz w:val="21"/>
                <w:szCs w:val="21"/>
              </w:rPr>
              <w:t>.</w:t>
            </w:r>
            <w:r w:rsidR="004F62EA" w:rsidRPr="004B7118">
              <w:rPr>
                <w:rFonts w:ascii="Arial" w:hAnsi="Arial" w:cs="Arial"/>
                <w:color w:val="242424"/>
                <w:sz w:val="21"/>
                <w:szCs w:val="21"/>
              </w:rPr>
              <w:t xml:space="preserve"> </w:t>
            </w:r>
          </w:p>
        </w:tc>
      </w:tr>
      <w:tr w:rsidR="004F62EA" w14:paraId="7CCA9088" w14:textId="77777777" w:rsidTr="004B7118">
        <w:tc>
          <w:tcPr>
            <w:tcW w:w="3382" w:type="dxa"/>
          </w:tcPr>
          <w:p w14:paraId="0327F712" w14:textId="461FD989" w:rsidR="004F62EA" w:rsidRPr="004B7118" w:rsidRDefault="006B72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</w:pPr>
            <w:r w:rsidRPr="004B7118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HOW TO USE</w:t>
            </w:r>
          </w:p>
        </w:tc>
        <w:tc>
          <w:tcPr>
            <w:tcW w:w="5918" w:type="dxa"/>
          </w:tcPr>
          <w:p w14:paraId="2F3E1C25" w14:textId="1E122180" w:rsidR="004F62EA" w:rsidRPr="004B7118" w:rsidRDefault="004F62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4B7118">
              <w:rPr>
                <w:rFonts w:ascii="Arial" w:hAnsi="Arial" w:cs="Arial"/>
                <w:color w:val="242424"/>
                <w:sz w:val="21"/>
                <w:szCs w:val="21"/>
              </w:rPr>
              <w:t xml:space="preserve">Read this document carefully, </w:t>
            </w:r>
            <w:r w:rsidR="00A97717" w:rsidRPr="004B7118">
              <w:rPr>
                <w:rFonts w:ascii="Arial" w:hAnsi="Arial" w:cs="Arial"/>
                <w:color w:val="242424"/>
                <w:sz w:val="21"/>
                <w:szCs w:val="21"/>
              </w:rPr>
              <w:t>edit as required making sure terms are in alignment with any of your organization’s appropriate bylaws.</w:t>
            </w:r>
          </w:p>
        </w:tc>
      </w:tr>
      <w:tr w:rsidR="004F62EA" w14:paraId="14F246D1" w14:textId="77777777" w:rsidTr="004B7118">
        <w:trPr>
          <w:trHeight w:val="2805"/>
        </w:trPr>
        <w:tc>
          <w:tcPr>
            <w:tcW w:w="9300" w:type="dxa"/>
            <w:gridSpan w:val="2"/>
          </w:tcPr>
          <w:p w14:paraId="0217A121" w14:textId="226B81EF" w:rsidR="004F62EA" w:rsidRPr="004B7118" w:rsidRDefault="006B72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</w:pPr>
            <w:r w:rsidRPr="004B7118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ADDITIONAL NOTES / CONSIDERATIONS</w:t>
            </w:r>
          </w:p>
          <w:p w14:paraId="620030C8" w14:textId="77777777" w:rsidR="00833EAB" w:rsidRPr="004B7118" w:rsidRDefault="00833EAB" w:rsidP="00833EAB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7118">
              <w:rPr>
                <w:rFonts w:ascii="Arial" w:hAnsi="Arial" w:cs="Arial"/>
                <w:sz w:val="21"/>
                <w:szCs w:val="21"/>
                <w:lang w:val="en-US"/>
              </w:rPr>
              <w:t xml:space="preserve">This document has been designed as a sample template and should be modified as required to work with the context and bylaws of your organization. </w:t>
            </w:r>
          </w:p>
          <w:p w14:paraId="3C5C4F29" w14:textId="77CD707F" w:rsidR="00833EAB" w:rsidRPr="004B7118" w:rsidRDefault="00833EAB" w:rsidP="00833EAB">
            <w:pPr>
              <w:pStyle w:val="paragraph"/>
              <w:spacing w:before="120" w:beforeAutospacing="0" w:after="0" w:afterAutospacing="0"/>
              <w:textAlignment w:val="baseline"/>
              <w:rPr>
                <w:rStyle w:val="eop"/>
                <w:rFonts w:ascii="Arial" w:hAnsi="Arial" w:cs="Arial"/>
                <w:sz w:val="21"/>
                <w:szCs w:val="21"/>
              </w:rPr>
            </w:pP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It is important to note that even if the </w:t>
            </w:r>
            <w:r w:rsidR="00A550AF"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 lawfully delegates responsibility for a decision to </w:t>
            </w:r>
            <w:r w:rsidRPr="004B7118">
              <w:rPr>
                <w:rStyle w:val="normaltextrun"/>
                <w:rFonts w:ascii="Arial" w:eastAsiaTheme="majorEastAsia" w:hAnsi="Arial" w:cs="Arial"/>
                <w:sz w:val="21"/>
                <w:szCs w:val="21"/>
                <w:lang w:val="en-US"/>
              </w:rPr>
              <w:t xml:space="preserve">an individual or </w:t>
            </w:r>
            <w:r w:rsidR="00A550AF" w:rsidRPr="004B7118">
              <w:rPr>
                <w:rStyle w:val="normaltextrun"/>
                <w:rFonts w:ascii="Arial" w:eastAsiaTheme="majorEastAsia" w:hAnsi="Arial" w:cs="Arial"/>
                <w:sz w:val="21"/>
                <w:szCs w:val="21"/>
                <w:lang w:val="en-US"/>
              </w:rPr>
              <w:t>c</w:t>
            </w:r>
            <w:r w:rsidRPr="004B7118">
              <w:rPr>
                <w:rStyle w:val="normaltextrun"/>
                <w:rFonts w:ascii="Arial" w:eastAsiaTheme="majorEastAsia" w:hAnsi="Arial" w:cs="Arial"/>
                <w:sz w:val="21"/>
                <w:szCs w:val="21"/>
                <w:lang w:val="en-US"/>
              </w:rPr>
              <w:t>ommittee</w:t>
            </w: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, the accountability the </w:t>
            </w:r>
            <w:r w:rsidR="00A550AF"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 assumes can never be delegated. The </w:t>
            </w:r>
            <w:r w:rsidR="00A550AF"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 is ultimately responsible for all its decisions (made collectively, </w:t>
            </w:r>
            <w:r w:rsidRPr="004B7118">
              <w:rPr>
                <w:rStyle w:val="normaltextrun"/>
                <w:rFonts w:ascii="Arial" w:eastAsiaTheme="majorEastAsia" w:hAnsi="Arial" w:cs="Arial"/>
                <w:sz w:val="21"/>
                <w:szCs w:val="21"/>
                <w:lang w:val="en-US"/>
              </w:rPr>
              <w:t xml:space="preserve">by a </w:t>
            </w:r>
            <w:r w:rsidR="00A550AF" w:rsidRPr="004B7118">
              <w:rPr>
                <w:rStyle w:val="normaltextrun"/>
                <w:rFonts w:ascii="Arial" w:eastAsiaTheme="majorEastAsia" w:hAnsi="Arial" w:cs="Arial"/>
                <w:sz w:val="21"/>
                <w:szCs w:val="21"/>
                <w:lang w:val="en-US"/>
              </w:rPr>
              <w:t>c</w:t>
            </w:r>
            <w:r w:rsidRPr="004B7118">
              <w:rPr>
                <w:rStyle w:val="normaltextrun"/>
                <w:rFonts w:ascii="Arial" w:eastAsiaTheme="majorEastAsia" w:hAnsi="Arial" w:cs="Arial"/>
                <w:sz w:val="21"/>
                <w:szCs w:val="21"/>
                <w:lang w:val="en-US"/>
              </w:rPr>
              <w:t xml:space="preserve">ommittee </w:t>
            </w: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or as a single individual on the </w:t>
            </w:r>
            <w:r w:rsidR="00A550AF"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oard), thus including those made through delegation. Considering this, the </w:t>
            </w:r>
            <w:r w:rsidR="00A550AF"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 would be prudent to ensure that any </w:t>
            </w:r>
            <w:r w:rsidR="00A550AF"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ommittee has the appropriate experience, delegations, and reporting lines. </w:t>
            </w:r>
            <w:r w:rsidRPr="004B7118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39CBFCC7" w14:textId="77777777" w:rsidR="004F62EA" w:rsidRPr="004B7118" w:rsidRDefault="00833EAB" w:rsidP="00833EAB">
            <w:pPr>
              <w:pStyle w:val="NormalWeb"/>
              <w:spacing w:before="0" w:after="0"/>
              <w:jc w:val="both"/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</w:pPr>
            <w:r w:rsidRPr="004B7118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This document does not constitute legal advice and should not be relied upon as such. Expert counsel is recommended if there are any issues requiring clarification.</w:t>
            </w:r>
          </w:p>
          <w:p w14:paraId="5427C661" w14:textId="44D4FBC8" w:rsidR="00C80B2F" w:rsidRPr="004B7118" w:rsidRDefault="00C80B2F" w:rsidP="00833EAB">
            <w:pPr>
              <w:pStyle w:val="NormalWeb"/>
              <w:spacing w:before="0" w:after="0"/>
              <w:jc w:val="both"/>
              <w:rPr>
                <w:rFonts w:ascii="Arial" w:hAnsi="Arial" w:cs="Arial"/>
                <w:color w:val="242424"/>
                <w:sz w:val="21"/>
                <w:szCs w:val="21"/>
              </w:rPr>
            </w:pPr>
          </w:p>
        </w:tc>
      </w:tr>
      <w:tr w:rsidR="004F62EA" w14:paraId="0C2F4E8F" w14:textId="77777777" w:rsidTr="004B7118">
        <w:tc>
          <w:tcPr>
            <w:tcW w:w="9300" w:type="dxa"/>
            <w:gridSpan w:val="2"/>
            <w:shd w:val="clear" w:color="auto" w:fill="59BC93" w:themeFill="accent5"/>
          </w:tcPr>
          <w:p w14:paraId="2D936FA8" w14:textId="128FC2A4" w:rsidR="004F62EA" w:rsidRPr="004B7118" w:rsidRDefault="001762E1" w:rsidP="004B7118">
            <w:pPr>
              <w:pStyle w:val="NormalWeb"/>
              <w:spacing w:after="0"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1"/>
                <w:szCs w:val="21"/>
                <w:lang w:val="en-US"/>
              </w:rPr>
            </w:pPr>
            <w:r w:rsidRPr="004B7118">
              <w:rPr>
                <w:rStyle w:val="normaltextrun"/>
                <w:rFonts w:ascii="Arial" w:eastAsia="Segoe UI" w:hAnsi="Arial" w:cs="Arial"/>
                <w:i/>
                <w:iCs/>
                <w:color w:val="FFFFFF" w:themeColor="background1"/>
                <w:sz w:val="21"/>
                <w:szCs w:val="21"/>
                <w:lang w:val="en-US"/>
              </w:rPr>
              <w:t>Remove this table from the document before revising and issuing for your organization.</w:t>
            </w:r>
          </w:p>
        </w:tc>
      </w:tr>
    </w:tbl>
    <w:p w14:paraId="4BB8C6F2" w14:textId="77777777" w:rsidR="00A97717" w:rsidRDefault="00A97717" w:rsidP="00014819">
      <w:pPr>
        <w:pStyle w:val="Heading1"/>
      </w:pPr>
    </w:p>
    <w:p w14:paraId="5CCD7116" w14:textId="77777777" w:rsidR="00A97717" w:rsidRDefault="00A97717">
      <w:pPr>
        <w:rPr>
          <w:rFonts w:asciiTheme="majorHAnsi" w:eastAsiaTheme="majorEastAsia" w:hAnsiTheme="majorHAnsi" w:cstheme="majorBidi"/>
          <w:color w:val="00878D" w:themeColor="accent1" w:themeShade="BF"/>
          <w:sz w:val="32"/>
          <w:szCs w:val="32"/>
        </w:rPr>
      </w:pPr>
      <w:r>
        <w:br w:type="page"/>
      </w:r>
    </w:p>
    <w:p w14:paraId="62F1C558" w14:textId="23B440F8" w:rsidR="00B17973" w:rsidRDefault="00014819" w:rsidP="00014819">
      <w:pPr>
        <w:pStyle w:val="Heading1"/>
      </w:pPr>
      <w:r>
        <w:lastRenderedPageBreak/>
        <w:t xml:space="preserve">Finance, </w:t>
      </w:r>
      <w:r w:rsidR="007A5A43">
        <w:t>a</w:t>
      </w:r>
      <w:r>
        <w:t xml:space="preserve">udit and </w:t>
      </w:r>
      <w:r w:rsidR="007A5A43">
        <w:t>r</w:t>
      </w:r>
      <w:r>
        <w:t xml:space="preserve">isk </w:t>
      </w:r>
      <w:r w:rsidR="007A5A43">
        <w:t>c</w:t>
      </w:r>
      <w:r>
        <w:t xml:space="preserve">ommittee </w:t>
      </w:r>
      <w:r w:rsidR="007A5A43">
        <w:t>a</w:t>
      </w:r>
      <w:r>
        <w:t xml:space="preserve">nnual </w:t>
      </w:r>
      <w:r w:rsidR="007A5A43">
        <w:t>a</w:t>
      </w:r>
      <w:r>
        <w:t>genda</w:t>
      </w:r>
    </w:p>
    <w:p w14:paraId="58163B46" w14:textId="67ECCA76" w:rsidR="00014819" w:rsidRDefault="00014819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78"/>
        <w:gridCol w:w="882"/>
        <w:gridCol w:w="882"/>
        <w:gridCol w:w="882"/>
        <w:gridCol w:w="882"/>
      </w:tblGrid>
      <w:tr w:rsidR="00F7155C" w:rsidRPr="00FF0E8F" w14:paraId="5CBE5078" w14:textId="77777777" w:rsidTr="00D4438D">
        <w:trPr>
          <w:cantSplit/>
        </w:trPr>
        <w:tc>
          <w:tcPr>
            <w:tcW w:w="6078" w:type="dxa"/>
            <w:shd w:val="clear" w:color="auto" w:fill="59BC93" w:themeFill="accent5"/>
          </w:tcPr>
          <w:p w14:paraId="23E09107" w14:textId="4A113C51" w:rsidR="00F7155C" w:rsidRDefault="00F7155C" w:rsidP="004B7118">
            <w:pPr>
              <w:spacing w:before="40" w:afterLines="40" w:after="96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Agenda Item / Activity</w:t>
            </w:r>
          </w:p>
        </w:tc>
        <w:tc>
          <w:tcPr>
            <w:tcW w:w="3528" w:type="dxa"/>
            <w:gridSpan w:val="4"/>
            <w:shd w:val="clear" w:color="auto" w:fill="59BC93" w:themeFill="accent5"/>
          </w:tcPr>
          <w:p w14:paraId="5CA2630A" w14:textId="23DF82DC" w:rsidR="00F7155C" w:rsidRPr="00A97717" w:rsidRDefault="00F7155C" w:rsidP="004B7118">
            <w:pPr>
              <w:spacing w:before="40" w:afterLines="40" w:after="96" w:line="240" w:lineRule="auto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Scheduled Meetings</w:t>
            </w:r>
          </w:p>
        </w:tc>
      </w:tr>
      <w:tr w:rsidR="004B7118" w:rsidRPr="00FF0E8F" w14:paraId="42E21345" w14:textId="77777777" w:rsidTr="00D4438D">
        <w:trPr>
          <w:cantSplit/>
        </w:trPr>
        <w:tc>
          <w:tcPr>
            <w:tcW w:w="6078" w:type="dxa"/>
            <w:shd w:val="clear" w:color="auto" w:fill="454545" w:themeFill="text2"/>
          </w:tcPr>
          <w:p w14:paraId="12B723B3" w14:textId="7931BB1C" w:rsidR="00014819" w:rsidRPr="00A97717" w:rsidRDefault="00F7155C" w:rsidP="004B7118">
            <w:pPr>
              <w:spacing w:before="40" w:afterLines="40" w:after="96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Committee </w:t>
            </w:r>
            <w:r w:rsidR="00014819" w:rsidRPr="00A97717">
              <w:rPr>
                <w:rFonts w:cs="Arial"/>
                <w:b/>
                <w:color w:val="FFFFFF" w:themeColor="background1"/>
              </w:rPr>
              <w:t xml:space="preserve">Structure and </w:t>
            </w:r>
            <w:r>
              <w:rPr>
                <w:rFonts w:cs="Arial"/>
                <w:b/>
                <w:color w:val="FFFFFF" w:themeColor="background1"/>
              </w:rPr>
              <w:t>Competencies</w:t>
            </w:r>
          </w:p>
        </w:tc>
        <w:tc>
          <w:tcPr>
            <w:tcW w:w="882" w:type="dxa"/>
            <w:shd w:val="clear" w:color="auto" w:fill="454545" w:themeFill="text2"/>
          </w:tcPr>
          <w:p w14:paraId="16E149F2" w14:textId="71D37ABF" w:rsidR="00014819" w:rsidRPr="00A97717" w:rsidRDefault="00A51FD0" w:rsidP="004B7118">
            <w:pPr>
              <w:spacing w:before="40" w:afterLines="40" w:after="96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Q1</w:t>
            </w:r>
          </w:p>
        </w:tc>
        <w:tc>
          <w:tcPr>
            <w:tcW w:w="882" w:type="dxa"/>
            <w:shd w:val="clear" w:color="auto" w:fill="454545" w:themeFill="text2"/>
          </w:tcPr>
          <w:p w14:paraId="5BDE7A11" w14:textId="2DA2980C" w:rsidR="00014819" w:rsidRPr="00A97717" w:rsidRDefault="00A51FD0" w:rsidP="004B7118">
            <w:pPr>
              <w:spacing w:before="40" w:afterLines="40" w:after="96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Q2</w:t>
            </w:r>
          </w:p>
        </w:tc>
        <w:tc>
          <w:tcPr>
            <w:tcW w:w="882" w:type="dxa"/>
            <w:shd w:val="clear" w:color="auto" w:fill="454545" w:themeFill="text2"/>
          </w:tcPr>
          <w:p w14:paraId="00FDBE03" w14:textId="63003B4B" w:rsidR="00014819" w:rsidRPr="00A97717" w:rsidRDefault="00A51FD0" w:rsidP="004B7118">
            <w:pPr>
              <w:spacing w:before="40" w:afterLines="40" w:after="96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Q3</w:t>
            </w:r>
          </w:p>
        </w:tc>
        <w:tc>
          <w:tcPr>
            <w:tcW w:w="882" w:type="dxa"/>
            <w:shd w:val="clear" w:color="auto" w:fill="454545" w:themeFill="text2"/>
          </w:tcPr>
          <w:p w14:paraId="216F38C8" w14:textId="73539C03" w:rsidR="00014819" w:rsidRPr="00A97717" w:rsidRDefault="48AB170A" w:rsidP="004B7118">
            <w:pPr>
              <w:spacing w:before="40" w:afterLines="40" w:after="96" w:line="24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97717">
              <w:rPr>
                <w:rFonts w:cs="Arial"/>
                <w:b/>
                <w:bCs/>
                <w:color w:val="FFFFFF" w:themeColor="background1"/>
              </w:rPr>
              <w:t>Q4</w:t>
            </w:r>
          </w:p>
        </w:tc>
      </w:tr>
      <w:tr w:rsidR="00014819" w:rsidRPr="00FF0E8F" w14:paraId="0E2D4B64" w14:textId="77777777" w:rsidTr="00D4438D">
        <w:trPr>
          <w:cantSplit/>
        </w:trPr>
        <w:tc>
          <w:tcPr>
            <w:tcW w:w="6078" w:type="dxa"/>
          </w:tcPr>
          <w:p w14:paraId="760A0F66" w14:textId="064D9571" w:rsidR="00014819" w:rsidRPr="00FF0E8F" w:rsidRDefault="48AB170A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48AB170A">
              <w:rPr>
                <w:rFonts w:cs="Arial"/>
              </w:rPr>
              <w:t>Review Audit and Risk Committee Terms of Reference and Annual Agenda</w:t>
            </w:r>
          </w:p>
        </w:tc>
        <w:tc>
          <w:tcPr>
            <w:tcW w:w="882" w:type="dxa"/>
            <w:vAlign w:val="center"/>
          </w:tcPr>
          <w:p w14:paraId="7AFDAF9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714637A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DD1EEFD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9CA3A5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7D6918A" w14:textId="77777777" w:rsidTr="00D4438D">
        <w:trPr>
          <w:cantSplit/>
        </w:trPr>
        <w:tc>
          <w:tcPr>
            <w:tcW w:w="6078" w:type="dxa"/>
          </w:tcPr>
          <w:p w14:paraId="7AB1F3BF" w14:textId="00AACD39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 xml:space="preserve">Assess </w:t>
            </w:r>
            <w:r w:rsidR="00A550AF">
              <w:rPr>
                <w:rFonts w:cs="Arial"/>
              </w:rPr>
              <w:t>c</w:t>
            </w:r>
            <w:r w:rsidRPr="00FF0E8F">
              <w:rPr>
                <w:rFonts w:cs="Arial"/>
              </w:rPr>
              <w:t xml:space="preserve">ommittee’s independence, financial literacy, </w:t>
            </w:r>
            <w:r w:rsidR="0038047C">
              <w:rPr>
                <w:rFonts w:cs="Arial"/>
              </w:rPr>
              <w:t xml:space="preserve">knowledge, </w:t>
            </w:r>
            <w:r w:rsidRPr="00FF0E8F">
              <w:rPr>
                <w:rFonts w:cs="Arial"/>
              </w:rPr>
              <w:t>skills and experience</w:t>
            </w:r>
          </w:p>
        </w:tc>
        <w:tc>
          <w:tcPr>
            <w:tcW w:w="882" w:type="dxa"/>
            <w:vAlign w:val="center"/>
          </w:tcPr>
          <w:p w14:paraId="17E0DDFA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8B06F6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3AE830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8E4AD3C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15A3810" w14:textId="77777777" w:rsidTr="00D4438D">
        <w:trPr>
          <w:cantSplit/>
        </w:trPr>
        <w:tc>
          <w:tcPr>
            <w:tcW w:w="6078" w:type="dxa"/>
          </w:tcPr>
          <w:p w14:paraId="2D9A448F" w14:textId="14D4DEAE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Establish meeting</w:t>
            </w:r>
            <w:r w:rsidR="000F24AC">
              <w:rPr>
                <w:rFonts w:cs="Arial"/>
              </w:rPr>
              <w:t xml:space="preserve"> calendar</w:t>
            </w:r>
            <w:r w:rsidRPr="00FF0E8F">
              <w:rPr>
                <w:rFonts w:cs="Arial"/>
              </w:rPr>
              <w:t xml:space="preserve"> for forthcoming year</w:t>
            </w:r>
          </w:p>
        </w:tc>
        <w:tc>
          <w:tcPr>
            <w:tcW w:w="882" w:type="dxa"/>
            <w:vAlign w:val="center"/>
          </w:tcPr>
          <w:p w14:paraId="1244EB3B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790102A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6CEF6A4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CD8B9BC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48B7854" w14:textId="77777777" w:rsidTr="00D4438D">
        <w:trPr>
          <w:cantSplit/>
        </w:trPr>
        <w:tc>
          <w:tcPr>
            <w:tcW w:w="6078" w:type="dxa"/>
          </w:tcPr>
          <w:p w14:paraId="5D25A4B0" w14:textId="535938B8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 xml:space="preserve">Committee </w:t>
            </w:r>
            <w:r>
              <w:rPr>
                <w:rFonts w:cs="Arial"/>
              </w:rPr>
              <w:t>Chair</w:t>
            </w:r>
            <w:r w:rsidRPr="00FF0E8F">
              <w:rPr>
                <w:rFonts w:cs="Arial"/>
              </w:rPr>
              <w:t xml:space="preserve"> to establish meeting agenda and required attendees</w:t>
            </w:r>
          </w:p>
        </w:tc>
        <w:tc>
          <w:tcPr>
            <w:tcW w:w="882" w:type="dxa"/>
            <w:vAlign w:val="center"/>
          </w:tcPr>
          <w:p w14:paraId="082BDCD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5C3E2F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6E72D25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DBBB13E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016778B2" w14:textId="77777777" w:rsidTr="00D4438D">
        <w:trPr>
          <w:cantSplit/>
        </w:trPr>
        <w:tc>
          <w:tcPr>
            <w:tcW w:w="6078" w:type="dxa"/>
          </w:tcPr>
          <w:p w14:paraId="5594226E" w14:textId="20E1D8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Enhance financial literacy</w:t>
            </w:r>
            <w:r>
              <w:rPr>
                <w:rFonts w:cs="Arial"/>
              </w:rPr>
              <w:t xml:space="preserve"> </w:t>
            </w:r>
            <w:r w:rsidRPr="00FF0E8F">
              <w:rPr>
                <w:rFonts w:cs="Arial"/>
              </w:rPr>
              <w:t>- update on current financial events</w:t>
            </w:r>
          </w:p>
        </w:tc>
        <w:tc>
          <w:tcPr>
            <w:tcW w:w="882" w:type="dxa"/>
            <w:vAlign w:val="center"/>
          </w:tcPr>
          <w:p w14:paraId="2EF9AFBA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BD73D4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B5683F1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110826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458E323" w14:textId="77777777" w:rsidTr="00D4438D">
        <w:trPr>
          <w:cantSplit/>
        </w:trPr>
        <w:tc>
          <w:tcPr>
            <w:tcW w:w="6078" w:type="dxa"/>
          </w:tcPr>
          <w:p w14:paraId="798DFEE1" w14:textId="29768EA4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 xml:space="preserve">Perform an evaluation assessment on the </w:t>
            </w:r>
            <w:r w:rsidR="00A550AF">
              <w:rPr>
                <w:rFonts w:cs="Arial"/>
              </w:rPr>
              <w:t>c</w:t>
            </w:r>
            <w:r w:rsidRPr="00FF0E8F">
              <w:rPr>
                <w:rFonts w:cs="Arial"/>
              </w:rPr>
              <w:t xml:space="preserve">ommittee’s and individual </w:t>
            </w:r>
            <w:r w:rsidR="00C159A7">
              <w:rPr>
                <w:rFonts w:cs="Arial"/>
              </w:rPr>
              <w:t>m</w:t>
            </w:r>
            <w:r w:rsidRPr="00FF0E8F">
              <w:rPr>
                <w:rFonts w:cs="Arial"/>
              </w:rPr>
              <w:t>ember’s performance</w:t>
            </w:r>
          </w:p>
        </w:tc>
        <w:tc>
          <w:tcPr>
            <w:tcW w:w="882" w:type="dxa"/>
            <w:vAlign w:val="center"/>
          </w:tcPr>
          <w:p w14:paraId="5778031C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21C3AD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00A12A4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D79CA7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F7155C" w:rsidRPr="00FF0E8F" w14:paraId="3B082F2F" w14:textId="77777777" w:rsidTr="00D4438D">
        <w:trPr>
          <w:cantSplit/>
        </w:trPr>
        <w:tc>
          <w:tcPr>
            <w:tcW w:w="6078" w:type="dxa"/>
            <w:shd w:val="clear" w:color="auto" w:fill="454545" w:themeFill="text2"/>
          </w:tcPr>
          <w:p w14:paraId="410EAE20" w14:textId="4058901B" w:rsidR="00F7155C" w:rsidRPr="00FF0E8F" w:rsidRDefault="00F7155C" w:rsidP="004B7118">
            <w:pPr>
              <w:spacing w:before="40" w:afterLines="40" w:after="96" w:line="240" w:lineRule="auto"/>
              <w:rPr>
                <w:rFonts w:cs="Arial"/>
                <w:b/>
              </w:rPr>
            </w:pPr>
            <w:r w:rsidRPr="00A51FD0">
              <w:rPr>
                <w:rFonts w:cs="Arial"/>
                <w:b/>
                <w:color w:val="FFFFFF" w:themeColor="background1"/>
              </w:rPr>
              <w:t xml:space="preserve">Assessment of </w:t>
            </w:r>
            <w:r w:rsidR="00C114D5">
              <w:rPr>
                <w:rFonts w:cs="Arial"/>
                <w:b/>
                <w:color w:val="FFFFFF" w:themeColor="background1"/>
              </w:rPr>
              <w:t>F</w:t>
            </w:r>
            <w:r w:rsidRPr="00A51FD0">
              <w:rPr>
                <w:rFonts w:cs="Arial"/>
                <w:b/>
                <w:color w:val="FFFFFF" w:themeColor="background1"/>
              </w:rPr>
              <w:t xml:space="preserve">inancial </w:t>
            </w:r>
            <w:r w:rsidR="00C114D5">
              <w:rPr>
                <w:rFonts w:cs="Arial"/>
                <w:b/>
                <w:color w:val="FFFFFF" w:themeColor="background1"/>
              </w:rPr>
              <w:t>I</w:t>
            </w:r>
            <w:r w:rsidRPr="00A51FD0">
              <w:rPr>
                <w:rFonts w:cs="Arial"/>
                <w:b/>
                <w:color w:val="FFFFFF" w:themeColor="background1"/>
              </w:rPr>
              <w:t>nformation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6B3AD77E" w14:textId="27C599DA" w:rsidR="00F7155C" w:rsidRPr="00FF0E8F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Q1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4B69DCC2" w14:textId="62AC0D38" w:rsidR="00F7155C" w:rsidRPr="00FF0E8F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Q2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3746CC2E" w14:textId="7D84130D" w:rsidR="00F7155C" w:rsidRPr="00FF0E8F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Q3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3213C20D" w14:textId="4EDBE7A3" w:rsidR="00F7155C" w:rsidRPr="00FF0E8F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</w:rPr>
            </w:pPr>
            <w:r w:rsidRPr="00A97717">
              <w:rPr>
                <w:rFonts w:cs="Arial"/>
                <w:b/>
                <w:bCs/>
                <w:color w:val="FFFFFF" w:themeColor="background1"/>
              </w:rPr>
              <w:t>Q4</w:t>
            </w:r>
          </w:p>
        </w:tc>
      </w:tr>
      <w:tr w:rsidR="00014819" w:rsidRPr="00FF0E8F" w14:paraId="107CBC1F" w14:textId="77777777" w:rsidTr="00D4438D">
        <w:trPr>
          <w:cantSplit/>
        </w:trPr>
        <w:tc>
          <w:tcPr>
            <w:tcW w:w="6078" w:type="dxa"/>
          </w:tcPr>
          <w:p w14:paraId="4406FC56" w14:textId="77777777" w:rsidR="00014819" w:rsidRPr="00FF0E8F" w:rsidRDefault="48AB170A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48AB170A">
              <w:rPr>
                <w:rFonts w:cs="Arial"/>
              </w:rPr>
              <w:t>Review significant accounting and reporting issues</w:t>
            </w:r>
          </w:p>
        </w:tc>
        <w:tc>
          <w:tcPr>
            <w:tcW w:w="882" w:type="dxa"/>
            <w:vAlign w:val="center"/>
          </w:tcPr>
          <w:p w14:paraId="5B0B360C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8255D2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C735F23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1157D8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D28E3E3" w14:textId="77777777" w:rsidTr="00D4438D">
        <w:trPr>
          <w:cantSplit/>
        </w:trPr>
        <w:tc>
          <w:tcPr>
            <w:tcW w:w="6078" w:type="dxa"/>
          </w:tcPr>
          <w:p w14:paraId="1C49A736" w14:textId="77777777" w:rsidR="00014819" w:rsidRPr="00FF0E8F" w:rsidRDefault="48AB170A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48AB170A">
              <w:rPr>
                <w:rFonts w:cs="Arial"/>
              </w:rPr>
              <w:t>Review financial matters affecting the year end</w:t>
            </w:r>
          </w:p>
        </w:tc>
        <w:tc>
          <w:tcPr>
            <w:tcW w:w="882" w:type="dxa"/>
            <w:vAlign w:val="center"/>
          </w:tcPr>
          <w:p w14:paraId="50A09410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B5D14A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7CEE71FB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2979B2C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524943E0" w14:textId="77777777" w:rsidTr="00D4438D">
        <w:trPr>
          <w:cantSplit/>
        </w:trPr>
        <w:tc>
          <w:tcPr>
            <w:tcW w:w="6078" w:type="dxa"/>
          </w:tcPr>
          <w:p w14:paraId="54BB73CC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Review and approve annual financial statements</w:t>
            </w:r>
          </w:p>
        </w:tc>
        <w:tc>
          <w:tcPr>
            <w:tcW w:w="882" w:type="dxa"/>
            <w:vAlign w:val="center"/>
          </w:tcPr>
          <w:p w14:paraId="36564E8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80F365C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AA52C6E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DA65CF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4772CBEA" w14:textId="77777777" w:rsidTr="00D4438D">
        <w:trPr>
          <w:cantSplit/>
        </w:trPr>
        <w:tc>
          <w:tcPr>
            <w:tcW w:w="6078" w:type="dxa"/>
          </w:tcPr>
          <w:p w14:paraId="5FBDC18A" w14:textId="08CB4FC8" w:rsidR="00014819" w:rsidRPr="00FF0E8F" w:rsidRDefault="48AB170A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48AB170A">
              <w:rPr>
                <w:rFonts w:cs="Arial"/>
              </w:rPr>
              <w:t>Review attestations of the CEO</w:t>
            </w:r>
            <w:r w:rsidR="00C159A7">
              <w:rPr>
                <w:rFonts w:cs="Arial"/>
              </w:rPr>
              <w:t xml:space="preserve">/Executive Director </w:t>
            </w:r>
            <w:r w:rsidRPr="48AB170A">
              <w:rPr>
                <w:rFonts w:cs="Arial"/>
              </w:rPr>
              <w:t>and</w:t>
            </w:r>
            <w:r w:rsidR="00C159A7">
              <w:rPr>
                <w:rFonts w:cs="Arial"/>
              </w:rPr>
              <w:t xml:space="preserve"> the</w:t>
            </w:r>
            <w:r w:rsidRPr="48AB170A">
              <w:rPr>
                <w:rFonts w:cs="Arial"/>
              </w:rPr>
              <w:t xml:space="preserve"> Accountant (or equivalent staff)</w:t>
            </w:r>
          </w:p>
        </w:tc>
        <w:tc>
          <w:tcPr>
            <w:tcW w:w="882" w:type="dxa"/>
            <w:vAlign w:val="center"/>
          </w:tcPr>
          <w:p w14:paraId="0DB6AAD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3C3EC0B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7E432CD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721C6C4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7E3231A8" w14:textId="77777777" w:rsidTr="00D4438D">
        <w:trPr>
          <w:cantSplit/>
        </w:trPr>
        <w:tc>
          <w:tcPr>
            <w:tcW w:w="6078" w:type="dxa"/>
          </w:tcPr>
          <w:p w14:paraId="1A05AE0C" w14:textId="4ECF0F3C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 xml:space="preserve">Review with </w:t>
            </w:r>
            <w:r w:rsidR="00C159A7">
              <w:rPr>
                <w:rFonts w:cs="Arial"/>
              </w:rPr>
              <w:t>m</w:t>
            </w:r>
            <w:r w:rsidRPr="00FF0E8F">
              <w:rPr>
                <w:rFonts w:cs="Arial"/>
              </w:rPr>
              <w:t xml:space="preserve">anagement its evaluation of the </w:t>
            </w:r>
            <w:r w:rsidR="00C159A7">
              <w:rPr>
                <w:rFonts w:cs="Arial"/>
              </w:rPr>
              <w:t>o</w:t>
            </w:r>
            <w:r w:rsidRPr="00FF0E8F">
              <w:rPr>
                <w:rFonts w:cs="Arial"/>
              </w:rPr>
              <w:t>rgani</w:t>
            </w:r>
            <w:r>
              <w:rPr>
                <w:rFonts w:cs="Arial"/>
              </w:rPr>
              <w:t>z</w:t>
            </w:r>
            <w:r w:rsidRPr="00FF0E8F">
              <w:rPr>
                <w:rFonts w:cs="Arial"/>
              </w:rPr>
              <w:t>ation’s internal control structure and procedures for financial reporting, including any significant deficiencies or material weaknesses</w:t>
            </w:r>
          </w:p>
        </w:tc>
        <w:tc>
          <w:tcPr>
            <w:tcW w:w="882" w:type="dxa"/>
            <w:vAlign w:val="center"/>
          </w:tcPr>
          <w:p w14:paraId="66F2B44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7FA472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787A03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919648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86042D2" w14:textId="77777777" w:rsidTr="00D4438D">
        <w:trPr>
          <w:cantSplit/>
        </w:trPr>
        <w:tc>
          <w:tcPr>
            <w:tcW w:w="6078" w:type="dxa"/>
          </w:tcPr>
          <w:p w14:paraId="15B5F49A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Review process, policies and procedures for continuous disclosure obligations</w:t>
            </w:r>
          </w:p>
        </w:tc>
        <w:tc>
          <w:tcPr>
            <w:tcW w:w="882" w:type="dxa"/>
            <w:vAlign w:val="center"/>
          </w:tcPr>
          <w:p w14:paraId="0075799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5C6277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DE4CE03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DBFF680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4B2B049B" w14:textId="77777777" w:rsidTr="00D4438D">
        <w:trPr>
          <w:cantSplit/>
        </w:trPr>
        <w:tc>
          <w:tcPr>
            <w:tcW w:w="6078" w:type="dxa"/>
          </w:tcPr>
          <w:p w14:paraId="4FF06694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Review conflicts of interest and related party transactions</w:t>
            </w:r>
          </w:p>
        </w:tc>
        <w:tc>
          <w:tcPr>
            <w:tcW w:w="882" w:type="dxa"/>
            <w:vAlign w:val="center"/>
          </w:tcPr>
          <w:p w14:paraId="549C120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26BB331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78C617D1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28CB5E5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F7155C" w:rsidRPr="00FF0E8F" w14:paraId="158BA790" w14:textId="77777777" w:rsidTr="00D4438D">
        <w:trPr>
          <w:cantSplit/>
        </w:trPr>
        <w:tc>
          <w:tcPr>
            <w:tcW w:w="6078" w:type="dxa"/>
            <w:shd w:val="clear" w:color="auto" w:fill="454545" w:themeFill="text2"/>
          </w:tcPr>
          <w:p w14:paraId="4C5C9629" w14:textId="77777777" w:rsidR="00F7155C" w:rsidRPr="00FF0E8F" w:rsidRDefault="00F7155C" w:rsidP="004B7118">
            <w:pPr>
              <w:spacing w:before="40" w:afterLines="40" w:after="96" w:line="240" w:lineRule="auto"/>
              <w:rPr>
                <w:rFonts w:cs="Arial"/>
                <w:b/>
              </w:rPr>
            </w:pPr>
            <w:r w:rsidRPr="00A51FD0">
              <w:rPr>
                <w:rFonts w:cs="Arial"/>
                <w:b/>
                <w:color w:val="FFFFFF" w:themeColor="background1"/>
              </w:rPr>
              <w:t>External Auditors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16F9734C" w14:textId="30701958" w:rsidR="00F7155C" w:rsidRPr="00FF0E8F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Q1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7AC8DA43" w14:textId="5789190A" w:rsidR="00F7155C" w:rsidRPr="00FF0E8F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Q2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066A2A43" w14:textId="419266D4" w:rsidR="00F7155C" w:rsidRPr="00FF0E8F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Q3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31E411CD" w14:textId="287FB6D2" w:rsidR="00F7155C" w:rsidRPr="00FF0E8F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</w:rPr>
            </w:pPr>
            <w:r w:rsidRPr="00A97717">
              <w:rPr>
                <w:rFonts w:cs="Arial"/>
                <w:b/>
                <w:bCs/>
                <w:color w:val="FFFFFF" w:themeColor="background1"/>
              </w:rPr>
              <w:t>Q4</w:t>
            </w:r>
          </w:p>
        </w:tc>
      </w:tr>
      <w:tr w:rsidR="00014819" w:rsidRPr="00FF0E8F" w14:paraId="0DC7C619" w14:textId="77777777" w:rsidTr="00D4438D">
        <w:trPr>
          <w:cantSplit/>
        </w:trPr>
        <w:tc>
          <w:tcPr>
            <w:tcW w:w="6078" w:type="dxa"/>
          </w:tcPr>
          <w:p w14:paraId="29A7FABB" w14:textId="3EDE052A" w:rsidR="00014819" w:rsidRPr="00FF0E8F" w:rsidRDefault="48AB170A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48AB170A">
              <w:rPr>
                <w:rFonts w:cs="Arial"/>
              </w:rPr>
              <w:t xml:space="preserve">Recommend </w:t>
            </w:r>
            <w:r w:rsidR="005B22AF">
              <w:rPr>
                <w:rFonts w:cs="Arial"/>
              </w:rPr>
              <w:t xml:space="preserve">External Auditor </w:t>
            </w:r>
            <w:r w:rsidRPr="48AB170A">
              <w:rPr>
                <w:rFonts w:cs="Arial"/>
              </w:rPr>
              <w:t xml:space="preserve">appointment </w:t>
            </w:r>
          </w:p>
        </w:tc>
        <w:tc>
          <w:tcPr>
            <w:tcW w:w="882" w:type="dxa"/>
            <w:vAlign w:val="center"/>
          </w:tcPr>
          <w:p w14:paraId="2C4AB35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8CF27E3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E39FF0A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1F9F8BA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9F53F0" w:rsidRPr="00FF0E8F" w14:paraId="47E540C0" w14:textId="77777777" w:rsidTr="00D4438D">
        <w:trPr>
          <w:cantSplit/>
        </w:trPr>
        <w:tc>
          <w:tcPr>
            <w:tcW w:w="6078" w:type="dxa"/>
          </w:tcPr>
          <w:p w14:paraId="43F5FC30" w14:textId="47522425" w:rsidR="009F53F0" w:rsidRPr="00FF0E8F" w:rsidRDefault="00BC5680" w:rsidP="004B7118">
            <w:pPr>
              <w:spacing w:before="40" w:afterLines="40" w:after="96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Review </w:t>
            </w:r>
            <w:r w:rsidR="005B22AF">
              <w:rPr>
                <w:rFonts w:cs="Arial"/>
              </w:rPr>
              <w:t>External A</w:t>
            </w:r>
            <w:r>
              <w:rPr>
                <w:rFonts w:cs="Arial"/>
              </w:rPr>
              <w:t>uditor performance</w:t>
            </w:r>
          </w:p>
        </w:tc>
        <w:tc>
          <w:tcPr>
            <w:tcW w:w="882" w:type="dxa"/>
            <w:vAlign w:val="center"/>
          </w:tcPr>
          <w:p w14:paraId="4ED8A2AA" w14:textId="77777777" w:rsidR="009F53F0" w:rsidRPr="00FF0E8F" w:rsidRDefault="009F53F0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7E53CCE" w14:textId="77777777" w:rsidR="009F53F0" w:rsidRPr="00FF0E8F" w:rsidRDefault="009F53F0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05A9E00" w14:textId="77777777" w:rsidR="009F53F0" w:rsidRPr="00FF0E8F" w:rsidRDefault="009F53F0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F6C46D0" w14:textId="77777777" w:rsidR="009F53F0" w:rsidRPr="00FF0E8F" w:rsidRDefault="009F53F0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2B11DE12" w14:textId="77777777" w:rsidTr="00D4438D">
        <w:trPr>
          <w:cantSplit/>
        </w:trPr>
        <w:tc>
          <w:tcPr>
            <w:tcW w:w="6078" w:type="dxa"/>
          </w:tcPr>
          <w:p w14:paraId="44076E58" w14:textId="06350046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Review audit plan and scope of audit work and any changes</w:t>
            </w:r>
          </w:p>
        </w:tc>
        <w:tc>
          <w:tcPr>
            <w:tcW w:w="882" w:type="dxa"/>
            <w:vAlign w:val="center"/>
          </w:tcPr>
          <w:p w14:paraId="6C2107D3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A360C08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6787BC8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731583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5FB8CD58" w14:textId="77777777" w:rsidTr="00D4438D">
        <w:trPr>
          <w:cantSplit/>
        </w:trPr>
        <w:tc>
          <w:tcPr>
            <w:tcW w:w="6078" w:type="dxa"/>
          </w:tcPr>
          <w:p w14:paraId="678112D5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Approve audit fees and terms of engagement</w:t>
            </w:r>
          </w:p>
        </w:tc>
        <w:tc>
          <w:tcPr>
            <w:tcW w:w="882" w:type="dxa"/>
            <w:vAlign w:val="center"/>
          </w:tcPr>
          <w:p w14:paraId="5DBC5B5B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E099411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70821A21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A31488B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3F9C41B" w14:textId="77777777" w:rsidTr="00D4438D">
        <w:trPr>
          <w:cantSplit/>
        </w:trPr>
        <w:tc>
          <w:tcPr>
            <w:tcW w:w="6078" w:type="dxa"/>
          </w:tcPr>
          <w:p w14:paraId="4FAA826F" w14:textId="77777777" w:rsidR="00014819" w:rsidRPr="00FF0E8F" w:rsidRDefault="48AB170A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48AB170A">
              <w:rPr>
                <w:rFonts w:cs="Arial"/>
              </w:rPr>
              <w:lastRenderedPageBreak/>
              <w:t>Consider policy in relation to non-audit services</w:t>
            </w:r>
          </w:p>
        </w:tc>
        <w:tc>
          <w:tcPr>
            <w:tcW w:w="882" w:type="dxa"/>
            <w:vAlign w:val="center"/>
          </w:tcPr>
          <w:p w14:paraId="5B5AB184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15902F3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ED2F0A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D662DD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239461B4" w14:textId="77777777" w:rsidTr="00D4438D">
        <w:trPr>
          <w:cantSplit/>
        </w:trPr>
        <w:tc>
          <w:tcPr>
            <w:tcW w:w="6078" w:type="dxa"/>
          </w:tcPr>
          <w:p w14:paraId="7FE53DAF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Review and pre-approve non-audit services</w:t>
            </w:r>
          </w:p>
        </w:tc>
        <w:tc>
          <w:tcPr>
            <w:tcW w:w="882" w:type="dxa"/>
            <w:vAlign w:val="center"/>
          </w:tcPr>
          <w:p w14:paraId="187C68C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77CC33B1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FE7FD3E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1EB1BC0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55AE75E3" w14:textId="77777777" w:rsidTr="00D4438D">
        <w:trPr>
          <w:cantSplit/>
        </w:trPr>
        <w:tc>
          <w:tcPr>
            <w:tcW w:w="6078" w:type="dxa"/>
          </w:tcPr>
          <w:p w14:paraId="0E74FEC6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Consider objectively the independence of the External Auditor, including obtaining written confirmation of their independence</w:t>
            </w:r>
          </w:p>
        </w:tc>
        <w:tc>
          <w:tcPr>
            <w:tcW w:w="882" w:type="dxa"/>
            <w:vAlign w:val="center"/>
          </w:tcPr>
          <w:p w14:paraId="395EB73D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1A879AD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750A58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BEA46E4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4A5A7196" w14:textId="77777777" w:rsidTr="00D4438D">
        <w:trPr>
          <w:cantSplit/>
        </w:trPr>
        <w:tc>
          <w:tcPr>
            <w:tcW w:w="6078" w:type="dxa"/>
          </w:tcPr>
          <w:p w14:paraId="20ED763C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Review the External Auditor’s report and findings and progress on Management actions</w:t>
            </w:r>
          </w:p>
        </w:tc>
        <w:tc>
          <w:tcPr>
            <w:tcW w:w="882" w:type="dxa"/>
            <w:vAlign w:val="center"/>
          </w:tcPr>
          <w:p w14:paraId="50DD9D6F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0ED89A8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3C6E62C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078EE4A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2FB36B5" w14:textId="77777777" w:rsidTr="00D4438D">
        <w:trPr>
          <w:cantSplit/>
        </w:trPr>
        <w:tc>
          <w:tcPr>
            <w:tcW w:w="6078" w:type="dxa"/>
          </w:tcPr>
          <w:p w14:paraId="0AC46621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Discuss any significant changes in accounting standards</w:t>
            </w:r>
          </w:p>
        </w:tc>
        <w:tc>
          <w:tcPr>
            <w:tcW w:w="882" w:type="dxa"/>
            <w:vAlign w:val="center"/>
          </w:tcPr>
          <w:p w14:paraId="2B8EC34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EE6329E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030973E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326CFB5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A3165FA" w14:textId="77777777" w:rsidTr="00D4438D">
        <w:trPr>
          <w:cantSplit/>
        </w:trPr>
        <w:tc>
          <w:tcPr>
            <w:tcW w:w="6078" w:type="dxa"/>
          </w:tcPr>
          <w:p w14:paraId="5A6EB1D1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Discuss appropriateness of accounting policies, estimates and judgments</w:t>
            </w:r>
          </w:p>
        </w:tc>
        <w:tc>
          <w:tcPr>
            <w:tcW w:w="882" w:type="dxa"/>
            <w:vAlign w:val="center"/>
          </w:tcPr>
          <w:p w14:paraId="63A886A0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34190F3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562988A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282ACF2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3EBC77A5" w14:textId="77777777" w:rsidTr="00D4438D">
        <w:trPr>
          <w:cantSplit/>
        </w:trPr>
        <w:tc>
          <w:tcPr>
            <w:tcW w:w="6078" w:type="dxa"/>
          </w:tcPr>
          <w:p w14:paraId="04220C28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Discuss the External Auditors’ view on control environment, including fraud risk management</w:t>
            </w:r>
          </w:p>
        </w:tc>
        <w:tc>
          <w:tcPr>
            <w:tcW w:w="882" w:type="dxa"/>
            <w:vAlign w:val="center"/>
          </w:tcPr>
          <w:p w14:paraId="293906F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BCD008F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29B24B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4DC9E95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47AB4114" w14:textId="77777777" w:rsidTr="00D4438D">
        <w:trPr>
          <w:cantSplit/>
        </w:trPr>
        <w:tc>
          <w:tcPr>
            <w:tcW w:w="6078" w:type="dxa"/>
          </w:tcPr>
          <w:p w14:paraId="5F46D3A6" w14:textId="526D8EFE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 xml:space="preserve">Resolve any disagreement between </w:t>
            </w:r>
            <w:r w:rsidR="005B22AF">
              <w:rPr>
                <w:rFonts w:cs="Arial"/>
              </w:rPr>
              <w:t>m</w:t>
            </w:r>
            <w:r w:rsidRPr="00FF0E8F">
              <w:rPr>
                <w:rFonts w:cs="Arial"/>
              </w:rPr>
              <w:t xml:space="preserve">anagement and the External Auditor in the financial reporting and report any significant issues to the </w:t>
            </w:r>
            <w:r w:rsidR="007A5A43">
              <w:rPr>
                <w:rFonts w:cs="Arial"/>
              </w:rPr>
              <w:t>b</w:t>
            </w:r>
            <w:r w:rsidRPr="00FF0E8F">
              <w:rPr>
                <w:rFonts w:cs="Arial"/>
              </w:rPr>
              <w:t>oard</w:t>
            </w:r>
          </w:p>
        </w:tc>
        <w:tc>
          <w:tcPr>
            <w:tcW w:w="882" w:type="dxa"/>
            <w:vAlign w:val="center"/>
          </w:tcPr>
          <w:p w14:paraId="3B3277EC" w14:textId="43311462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A2F72CD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953E2B0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22C46F8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2474F3E2" w14:textId="77777777" w:rsidTr="00D4438D">
        <w:trPr>
          <w:cantSplit/>
        </w:trPr>
        <w:tc>
          <w:tcPr>
            <w:tcW w:w="6078" w:type="dxa"/>
          </w:tcPr>
          <w:p w14:paraId="0FEC83D2" w14:textId="198AB591" w:rsidR="00014819" w:rsidRPr="00FF0E8F" w:rsidRDefault="48AB170A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48AB170A">
              <w:rPr>
                <w:rFonts w:cs="Arial"/>
              </w:rPr>
              <w:t xml:space="preserve">Discuss issues with the External Auditor in the absence of </w:t>
            </w:r>
            <w:r w:rsidR="005B22AF">
              <w:rPr>
                <w:rFonts w:cs="Arial"/>
              </w:rPr>
              <w:t>m</w:t>
            </w:r>
            <w:r w:rsidRPr="48AB170A">
              <w:rPr>
                <w:rFonts w:cs="Arial"/>
              </w:rPr>
              <w:t>anagement as necessary</w:t>
            </w:r>
          </w:p>
        </w:tc>
        <w:tc>
          <w:tcPr>
            <w:tcW w:w="882" w:type="dxa"/>
            <w:vAlign w:val="center"/>
          </w:tcPr>
          <w:p w14:paraId="7F89C3CF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329E910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9DEF73C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9BF8C44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55331750" w14:textId="77777777" w:rsidTr="00D4438D">
        <w:trPr>
          <w:cantSplit/>
        </w:trPr>
        <w:tc>
          <w:tcPr>
            <w:tcW w:w="6078" w:type="dxa"/>
          </w:tcPr>
          <w:p w14:paraId="35BCDD26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Review report from the External Auditor on quality control procedures</w:t>
            </w:r>
          </w:p>
        </w:tc>
        <w:tc>
          <w:tcPr>
            <w:tcW w:w="882" w:type="dxa"/>
            <w:vAlign w:val="center"/>
          </w:tcPr>
          <w:p w14:paraId="297CCF8D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433186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73C32DD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B77FD0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2A037D19" w14:textId="77777777" w:rsidTr="00D4438D">
        <w:trPr>
          <w:cantSplit/>
        </w:trPr>
        <w:tc>
          <w:tcPr>
            <w:tcW w:w="6078" w:type="dxa"/>
          </w:tcPr>
          <w:p w14:paraId="2412381F" w14:textId="77777777" w:rsidR="00014819" w:rsidRPr="00FF0E8F" w:rsidRDefault="48AB170A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48AB170A">
              <w:rPr>
                <w:rFonts w:cs="Arial"/>
              </w:rPr>
              <w:t>Review the External Auditor’s process for rotation</w:t>
            </w:r>
          </w:p>
        </w:tc>
        <w:tc>
          <w:tcPr>
            <w:tcW w:w="882" w:type="dxa"/>
            <w:vAlign w:val="center"/>
          </w:tcPr>
          <w:p w14:paraId="69FFD1DB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6229B2C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8A7ADF1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3C8D0EA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F7155C" w:rsidRPr="00FF0E8F" w14:paraId="4525DC12" w14:textId="77777777" w:rsidTr="00D4438D">
        <w:trPr>
          <w:cantSplit/>
        </w:trPr>
        <w:tc>
          <w:tcPr>
            <w:tcW w:w="6078" w:type="dxa"/>
            <w:shd w:val="clear" w:color="auto" w:fill="454545" w:themeFill="text2"/>
          </w:tcPr>
          <w:p w14:paraId="62E2E49F" w14:textId="77777777" w:rsidR="00F7155C" w:rsidRPr="00A51FD0" w:rsidRDefault="00F7155C" w:rsidP="004B7118">
            <w:pPr>
              <w:spacing w:before="40" w:afterLines="40" w:after="96" w:line="240" w:lineRule="auto"/>
              <w:rPr>
                <w:rFonts w:cs="Arial"/>
                <w:b/>
                <w:color w:val="FFFFFF" w:themeColor="background1"/>
              </w:rPr>
            </w:pPr>
            <w:r w:rsidRPr="00A51FD0">
              <w:rPr>
                <w:rFonts w:cs="Arial"/>
                <w:b/>
                <w:color w:val="FFFFFF" w:themeColor="background1"/>
              </w:rPr>
              <w:t>Business Risk and Internal Controls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35699EF9" w14:textId="6B1E749B" w:rsidR="00F7155C" w:rsidRPr="00A51FD0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Q1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30048FEC" w14:textId="0A6C5992" w:rsidR="00F7155C" w:rsidRPr="00A51FD0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Q2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3A1225EE" w14:textId="79B4E1DE" w:rsidR="00F7155C" w:rsidRPr="00A51FD0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Q3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6545E317" w14:textId="2B4A0BD1" w:rsidR="00F7155C" w:rsidRPr="00A51FD0" w:rsidRDefault="00F7155C" w:rsidP="00D4438D">
            <w:pPr>
              <w:spacing w:before="40" w:afterLines="40" w:after="96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bCs/>
                <w:color w:val="FFFFFF" w:themeColor="background1"/>
              </w:rPr>
              <w:t>Q4</w:t>
            </w:r>
          </w:p>
        </w:tc>
      </w:tr>
      <w:tr w:rsidR="00014819" w:rsidRPr="00FF0E8F" w14:paraId="7AFEEB68" w14:textId="77777777" w:rsidTr="00D4438D">
        <w:trPr>
          <w:cantSplit/>
        </w:trPr>
        <w:tc>
          <w:tcPr>
            <w:tcW w:w="6078" w:type="dxa"/>
          </w:tcPr>
          <w:p w14:paraId="58787BE6" w14:textId="7039DCDC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 xml:space="preserve">Recommend the approval of the risk management policy to the </w:t>
            </w:r>
            <w:r w:rsidR="007A5A43">
              <w:rPr>
                <w:rFonts w:cs="Arial"/>
              </w:rPr>
              <w:t>b</w:t>
            </w:r>
            <w:r w:rsidRPr="00FF0E8F">
              <w:rPr>
                <w:rFonts w:cs="Arial"/>
              </w:rPr>
              <w:t>oard</w:t>
            </w:r>
          </w:p>
        </w:tc>
        <w:tc>
          <w:tcPr>
            <w:tcW w:w="882" w:type="dxa"/>
            <w:vAlign w:val="center"/>
          </w:tcPr>
          <w:p w14:paraId="21360CD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31971EE5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D891707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F45273B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186D0A49" w14:textId="77777777" w:rsidTr="00D4438D">
        <w:trPr>
          <w:cantSplit/>
        </w:trPr>
        <w:tc>
          <w:tcPr>
            <w:tcW w:w="6078" w:type="dxa"/>
          </w:tcPr>
          <w:p w14:paraId="2099E0FB" w14:textId="4388E9AA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 xml:space="preserve">Review and monitor business risks and internal controls and report to the </w:t>
            </w:r>
            <w:r w:rsidR="007A5A43">
              <w:rPr>
                <w:rFonts w:cs="Arial"/>
              </w:rPr>
              <w:t>b</w:t>
            </w:r>
            <w:r w:rsidRPr="00FF0E8F">
              <w:rPr>
                <w:rFonts w:cs="Arial"/>
              </w:rPr>
              <w:t>oard</w:t>
            </w:r>
          </w:p>
        </w:tc>
        <w:tc>
          <w:tcPr>
            <w:tcW w:w="882" w:type="dxa"/>
            <w:vAlign w:val="center"/>
          </w:tcPr>
          <w:p w14:paraId="4A58BBC0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92781ED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BB03E63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035614EA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67BBA036" w14:textId="77777777" w:rsidTr="00D4438D">
        <w:trPr>
          <w:cantSplit/>
        </w:trPr>
        <w:tc>
          <w:tcPr>
            <w:tcW w:w="6078" w:type="dxa"/>
          </w:tcPr>
          <w:p w14:paraId="2A304B9E" w14:textId="77777777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>Ensure executive remuneration risk and controls are linked to the overall risk profile</w:t>
            </w:r>
          </w:p>
        </w:tc>
        <w:tc>
          <w:tcPr>
            <w:tcW w:w="882" w:type="dxa"/>
            <w:vAlign w:val="center"/>
          </w:tcPr>
          <w:p w14:paraId="19D1AF9D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C4ACAE4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7C5650C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666258F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014819" w:rsidRPr="00FF0E8F" w14:paraId="19A80150" w14:textId="77777777" w:rsidTr="00D4438D">
        <w:trPr>
          <w:cantSplit/>
        </w:trPr>
        <w:tc>
          <w:tcPr>
            <w:tcW w:w="6078" w:type="dxa"/>
          </w:tcPr>
          <w:p w14:paraId="23FE197A" w14:textId="2AAF6FFA" w:rsidR="00014819" w:rsidRPr="00FF0E8F" w:rsidRDefault="48AB170A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48AB170A">
              <w:rPr>
                <w:rFonts w:cs="Arial"/>
              </w:rPr>
              <w:t xml:space="preserve">Review insurance </w:t>
            </w:r>
            <w:r w:rsidR="000778B1">
              <w:rPr>
                <w:rFonts w:cs="Arial"/>
              </w:rPr>
              <w:t>programs and policies</w:t>
            </w:r>
          </w:p>
        </w:tc>
        <w:tc>
          <w:tcPr>
            <w:tcW w:w="882" w:type="dxa"/>
            <w:vAlign w:val="center"/>
          </w:tcPr>
          <w:p w14:paraId="66241956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11ECE50B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481B8095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6220A6B3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  <w:tr w:rsidR="00D4438D" w:rsidRPr="00FF0E8F" w14:paraId="3F5D7535" w14:textId="77777777" w:rsidTr="00D4438D">
        <w:trPr>
          <w:cantSplit/>
        </w:trPr>
        <w:tc>
          <w:tcPr>
            <w:tcW w:w="6078" w:type="dxa"/>
            <w:shd w:val="clear" w:color="auto" w:fill="454545" w:themeFill="text2"/>
          </w:tcPr>
          <w:p w14:paraId="5D471D32" w14:textId="77777777" w:rsidR="00D4438D" w:rsidRPr="00A51FD0" w:rsidRDefault="00D4438D" w:rsidP="00D4438D">
            <w:pPr>
              <w:spacing w:before="40" w:afterLines="40" w:after="96" w:line="240" w:lineRule="auto"/>
              <w:rPr>
                <w:rFonts w:cs="Arial"/>
                <w:b/>
                <w:color w:val="FFFFFF" w:themeColor="background1"/>
              </w:rPr>
            </w:pPr>
            <w:r w:rsidRPr="00A51FD0">
              <w:rPr>
                <w:rFonts w:cs="Arial"/>
                <w:b/>
                <w:color w:val="FFFFFF" w:themeColor="background1"/>
              </w:rPr>
              <w:t>Reporting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0C37FDC7" w14:textId="4E8792BC" w:rsidR="00D4438D" w:rsidRPr="00A51FD0" w:rsidRDefault="00D4438D" w:rsidP="00D4438D">
            <w:pPr>
              <w:spacing w:before="40" w:after="8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Q1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5B0F835F" w14:textId="421513CF" w:rsidR="00D4438D" w:rsidRPr="00A51FD0" w:rsidRDefault="00D4438D" w:rsidP="00D4438D">
            <w:pPr>
              <w:spacing w:before="40" w:after="8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Q2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7D2FC9AC" w14:textId="3DA5BA0D" w:rsidR="00D4438D" w:rsidRPr="00A51FD0" w:rsidRDefault="00D4438D" w:rsidP="00D4438D">
            <w:pPr>
              <w:spacing w:before="40" w:after="8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color w:val="FFFFFF" w:themeColor="background1"/>
              </w:rPr>
              <w:t>Q3</w:t>
            </w:r>
          </w:p>
        </w:tc>
        <w:tc>
          <w:tcPr>
            <w:tcW w:w="882" w:type="dxa"/>
            <w:shd w:val="clear" w:color="auto" w:fill="454545" w:themeFill="text2"/>
            <w:vAlign w:val="center"/>
          </w:tcPr>
          <w:p w14:paraId="2D58B67C" w14:textId="19DF5400" w:rsidR="00D4438D" w:rsidRPr="00A51FD0" w:rsidRDefault="00D4438D" w:rsidP="00D4438D">
            <w:pPr>
              <w:spacing w:before="40" w:after="8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A97717">
              <w:rPr>
                <w:rFonts w:cs="Arial"/>
                <w:b/>
                <w:bCs/>
                <w:color w:val="FFFFFF" w:themeColor="background1"/>
              </w:rPr>
              <w:t>Q4</w:t>
            </w:r>
          </w:p>
        </w:tc>
      </w:tr>
      <w:tr w:rsidR="00014819" w:rsidRPr="00FF0E8F" w14:paraId="0A0C59D0" w14:textId="77777777" w:rsidTr="00D4438D">
        <w:trPr>
          <w:cantSplit/>
        </w:trPr>
        <w:tc>
          <w:tcPr>
            <w:tcW w:w="6078" w:type="dxa"/>
          </w:tcPr>
          <w:p w14:paraId="7F665B00" w14:textId="1C97B838" w:rsidR="00014819" w:rsidRPr="00FF0E8F" w:rsidRDefault="00014819" w:rsidP="004B7118">
            <w:pPr>
              <w:spacing w:before="40" w:afterLines="40" w:after="96" w:line="240" w:lineRule="auto"/>
              <w:rPr>
                <w:rFonts w:cs="Arial"/>
              </w:rPr>
            </w:pPr>
            <w:r w:rsidRPr="00FF0E8F">
              <w:rPr>
                <w:rFonts w:cs="Arial"/>
              </w:rPr>
              <w:t xml:space="preserve">Maintain minutes and report to the </w:t>
            </w:r>
            <w:r w:rsidR="007A5A43">
              <w:rPr>
                <w:rFonts w:cs="Arial"/>
              </w:rPr>
              <w:t>b</w:t>
            </w:r>
            <w:r w:rsidRPr="00FF0E8F">
              <w:rPr>
                <w:rFonts w:cs="Arial"/>
              </w:rPr>
              <w:t>oard</w:t>
            </w:r>
          </w:p>
        </w:tc>
        <w:tc>
          <w:tcPr>
            <w:tcW w:w="882" w:type="dxa"/>
            <w:vAlign w:val="center"/>
          </w:tcPr>
          <w:p w14:paraId="14BE0CA8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59F85409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6BCB04B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  <w:tc>
          <w:tcPr>
            <w:tcW w:w="882" w:type="dxa"/>
            <w:vAlign w:val="center"/>
          </w:tcPr>
          <w:p w14:paraId="2FC3EA9D" w14:textId="77777777" w:rsidR="00014819" w:rsidRPr="00FF0E8F" w:rsidRDefault="00014819" w:rsidP="00D4438D">
            <w:pPr>
              <w:spacing w:before="40" w:afterLines="40" w:after="96" w:line="240" w:lineRule="auto"/>
              <w:jc w:val="center"/>
              <w:rPr>
                <w:rFonts w:cs="Arial"/>
              </w:rPr>
            </w:pPr>
          </w:p>
        </w:tc>
      </w:tr>
    </w:tbl>
    <w:p w14:paraId="02200F80" w14:textId="77777777" w:rsidR="00014819" w:rsidRDefault="00014819" w:rsidP="0057596D"/>
    <w:sectPr w:rsidR="0001481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2ABC" w14:textId="77777777" w:rsidR="001C2CD3" w:rsidRDefault="001C2CD3" w:rsidP="0082073A">
      <w:pPr>
        <w:spacing w:after="0" w:line="240" w:lineRule="auto"/>
      </w:pPr>
      <w:r>
        <w:separator/>
      </w:r>
    </w:p>
  </w:endnote>
  <w:endnote w:type="continuationSeparator" w:id="0">
    <w:p w14:paraId="525F1147" w14:textId="77777777" w:rsidR="001C2CD3" w:rsidRDefault="001C2CD3" w:rsidP="0082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2643091"/>
      <w:docPartObj>
        <w:docPartGallery w:val="Page Numbers (Bottom of Page)"/>
        <w:docPartUnique/>
      </w:docPartObj>
    </w:sdtPr>
    <w:sdtContent>
      <w:p w14:paraId="57AA607D" w14:textId="63C5E4BF" w:rsidR="00D4438D" w:rsidRDefault="00D4438D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767EC" w14:textId="77777777" w:rsidR="00D4438D" w:rsidRDefault="00D4438D" w:rsidP="00D443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1885329"/>
      <w:docPartObj>
        <w:docPartGallery w:val="Page Numbers (Bottom of Page)"/>
        <w:docPartUnique/>
      </w:docPartObj>
    </w:sdtPr>
    <w:sdtContent>
      <w:p w14:paraId="054481AE" w14:textId="496F19CD" w:rsidR="00D4438D" w:rsidRDefault="00D4438D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4970B0" w14:textId="77777777" w:rsidR="00D4438D" w:rsidRDefault="00D4438D" w:rsidP="00D443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BB6F" w14:textId="77777777" w:rsidR="001C2CD3" w:rsidRDefault="001C2CD3" w:rsidP="0082073A">
      <w:pPr>
        <w:spacing w:after="0" w:line="240" w:lineRule="auto"/>
      </w:pPr>
      <w:r>
        <w:separator/>
      </w:r>
    </w:p>
  </w:footnote>
  <w:footnote w:type="continuationSeparator" w:id="0">
    <w:p w14:paraId="72078D0E" w14:textId="77777777" w:rsidR="001C2CD3" w:rsidRDefault="001C2CD3" w:rsidP="0082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9997388"/>
      <w:docPartObj>
        <w:docPartGallery w:val="Page Numbers (Top of Page)"/>
        <w:docPartUnique/>
      </w:docPartObj>
    </w:sdtPr>
    <w:sdtContent>
      <w:p w14:paraId="7262AEC0" w14:textId="64235D78" w:rsidR="004B7118" w:rsidRDefault="004B7118" w:rsidP="0097566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4C7F99C" w14:textId="77777777" w:rsidR="004B7118" w:rsidRDefault="004B7118" w:rsidP="004B71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A28E" w14:textId="5D9A1595" w:rsidR="004B7118" w:rsidRDefault="004B7118" w:rsidP="00975668">
    <w:pPr>
      <w:pStyle w:val="Header"/>
      <w:framePr w:wrap="none" w:vAnchor="text" w:hAnchor="margin" w:xAlign="right" w:y="1"/>
      <w:rPr>
        <w:rStyle w:val="PageNumber"/>
      </w:rPr>
    </w:pPr>
  </w:p>
  <w:p w14:paraId="10251B4C" w14:textId="77777777" w:rsidR="005B22AF" w:rsidRDefault="005B22AF" w:rsidP="004B711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A"/>
    <w:rsid w:val="00014819"/>
    <w:rsid w:val="00042D3A"/>
    <w:rsid w:val="0007410B"/>
    <w:rsid w:val="000778B1"/>
    <w:rsid w:val="00084454"/>
    <w:rsid w:val="00090B5A"/>
    <w:rsid w:val="000F24AC"/>
    <w:rsid w:val="00155E62"/>
    <w:rsid w:val="001762E1"/>
    <w:rsid w:val="00186D2E"/>
    <w:rsid w:val="001C2CD3"/>
    <w:rsid w:val="002175F7"/>
    <w:rsid w:val="002572C0"/>
    <w:rsid w:val="002D7F70"/>
    <w:rsid w:val="00372CBC"/>
    <w:rsid w:val="0038047C"/>
    <w:rsid w:val="00383DD0"/>
    <w:rsid w:val="00390625"/>
    <w:rsid w:val="00446EED"/>
    <w:rsid w:val="004B7118"/>
    <w:rsid w:val="004F62EA"/>
    <w:rsid w:val="0057596D"/>
    <w:rsid w:val="005B22AF"/>
    <w:rsid w:val="00637996"/>
    <w:rsid w:val="006B63B9"/>
    <w:rsid w:val="006B7261"/>
    <w:rsid w:val="00795AEB"/>
    <w:rsid w:val="007A5A43"/>
    <w:rsid w:val="00804F54"/>
    <w:rsid w:val="0082073A"/>
    <w:rsid w:val="00833EAB"/>
    <w:rsid w:val="00893165"/>
    <w:rsid w:val="00954F33"/>
    <w:rsid w:val="009F53F0"/>
    <w:rsid w:val="00A439FD"/>
    <w:rsid w:val="00A51FD0"/>
    <w:rsid w:val="00A550AF"/>
    <w:rsid w:val="00A97717"/>
    <w:rsid w:val="00B17973"/>
    <w:rsid w:val="00BB1965"/>
    <w:rsid w:val="00BC5680"/>
    <w:rsid w:val="00BD7D3D"/>
    <w:rsid w:val="00C114D5"/>
    <w:rsid w:val="00C159A7"/>
    <w:rsid w:val="00C7530C"/>
    <w:rsid w:val="00C80B2F"/>
    <w:rsid w:val="00D4438D"/>
    <w:rsid w:val="00D84BB9"/>
    <w:rsid w:val="00DF52EC"/>
    <w:rsid w:val="00E32235"/>
    <w:rsid w:val="00E8420E"/>
    <w:rsid w:val="00EC67F9"/>
    <w:rsid w:val="00F01D3A"/>
    <w:rsid w:val="00F7155C"/>
    <w:rsid w:val="40284B2F"/>
    <w:rsid w:val="48A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26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1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118"/>
    <w:pPr>
      <w:keepNext/>
      <w:keepLines/>
      <w:spacing w:before="240" w:after="0"/>
      <w:outlineLvl w:val="0"/>
    </w:pPr>
    <w:rPr>
      <w:rFonts w:eastAsiaTheme="majorEastAsia" w:cstheme="majorBidi"/>
      <w:color w:val="59BC93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118"/>
    <w:pPr>
      <w:keepNext/>
      <w:keepLines/>
      <w:spacing w:before="40" w:after="0"/>
      <w:outlineLvl w:val="1"/>
    </w:pPr>
    <w:rPr>
      <w:rFonts w:eastAsiaTheme="majorEastAsia" w:cstheme="majorBidi"/>
      <w:color w:val="59BC93" w:themeColor="accent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118"/>
    <w:rPr>
      <w:rFonts w:ascii="Arial" w:eastAsiaTheme="majorEastAsia" w:hAnsi="Arial" w:cstheme="majorBidi"/>
      <w:color w:val="59BC93" w:themeColor="accent5"/>
      <w:sz w:val="32"/>
      <w:szCs w:val="32"/>
    </w:rPr>
  </w:style>
  <w:style w:type="table" w:styleId="ListTable4-Accent1">
    <w:name w:val="List Table 4 Accent 1"/>
    <w:basedOn w:val="TableNormal"/>
    <w:uiPriority w:val="49"/>
    <w:rsid w:val="00A51FD0"/>
    <w:pPr>
      <w:spacing w:after="0" w:line="240" w:lineRule="auto"/>
    </w:pPr>
    <w:tblPr>
      <w:tblStyleRowBandSize w:val="1"/>
      <w:tblStyleColBandSize w:val="1"/>
      <w:tblBorders>
        <w:top w:val="single" w:sz="4" w:space="0" w:color="3EF6FF" w:themeColor="accent1" w:themeTint="99"/>
        <w:left w:val="single" w:sz="4" w:space="0" w:color="3EF6FF" w:themeColor="accent1" w:themeTint="99"/>
        <w:bottom w:val="single" w:sz="4" w:space="0" w:color="3EF6FF" w:themeColor="accent1" w:themeTint="99"/>
        <w:right w:val="single" w:sz="4" w:space="0" w:color="3EF6FF" w:themeColor="accent1" w:themeTint="99"/>
        <w:insideH w:val="single" w:sz="4" w:space="0" w:color="3EF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5BD" w:themeColor="accent1"/>
          <w:left w:val="single" w:sz="4" w:space="0" w:color="00B5BD" w:themeColor="accent1"/>
          <w:bottom w:val="single" w:sz="4" w:space="0" w:color="00B5BD" w:themeColor="accent1"/>
          <w:right w:val="single" w:sz="4" w:space="0" w:color="00B5BD" w:themeColor="accent1"/>
          <w:insideH w:val="nil"/>
        </w:tcBorders>
        <w:shd w:val="clear" w:color="auto" w:fill="00B5BD" w:themeFill="accent1"/>
      </w:tcPr>
    </w:tblStylePr>
    <w:tblStylePr w:type="lastRow">
      <w:rPr>
        <w:b/>
        <w:bCs/>
      </w:rPr>
      <w:tblPr/>
      <w:tcPr>
        <w:tcBorders>
          <w:top w:val="double" w:sz="4" w:space="0" w:color="3EF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CFF" w:themeFill="accent1" w:themeFillTint="33"/>
      </w:tcPr>
    </w:tblStylePr>
    <w:tblStylePr w:type="band1Horz">
      <w:tblPr/>
      <w:tcPr>
        <w:shd w:val="clear" w:color="auto" w:fill="BEFCFF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7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30C"/>
    <w:rPr>
      <w:color w:val="B0B1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3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4F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3A"/>
  </w:style>
  <w:style w:type="paragraph" w:styleId="Footer">
    <w:name w:val="footer"/>
    <w:basedOn w:val="Normal"/>
    <w:link w:val="FooterChar"/>
    <w:uiPriority w:val="99"/>
    <w:unhideWhenUsed/>
    <w:rsid w:val="00820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3A"/>
  </w:style>
  <w:style w:type="character" w:customStyle="1" w:styleId="normaltextrun">
    <w:name w:val="normaltextrun"/>
    <w:basedOn w:val="DefaultParagraphFont"/>
    <w:rsid w:val="001762E1"/>
  </w:style>
  <w:style w:type="character" w:customStyle="1" w:styleId="eop">
    <w:name w:val="eop"/>
    <w:basedOn w:val="DefaultParagraphFont"/>
    <w:rsid w:val="00833EAB"/>
  </w:style>
  <w:style w:type="paragraph" w:customStyle="1" w:styleId="paragraph">
    <w:name w:val="paragraph"/>
    <w:basedOn w:val="Normal"/>
    <w:rsid w:val="0083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uiPriority w:val="99"/>
    <w:semiHidden/>
    <w:unhideWhenUsed/>
    <w:rsid w:val="004B7118"/>
  </w:style>
  <w:style w:type="character" w:customStyle="1" w:styleId="Heading2Char">
    <w:name w:val="Heading 2 Char"/>
    <w:basedOn w:val="DefaultParagraphFont"/>
    <w:link w:val="Heading2"/>
    <w:uiPriority w:val="9"/>
    <w:semiHidden/>
    <w:rsid w:val="004B7118"/>
    <w:rPr>
      <w:rFonts w:ascii="Arial" w:eastAsiaTheme="majorEastAsia" w:hAnsi="Arial" w:cstheme="majorBidi"/>
      <w:color w:val="59BC93" w:themeColor="accent5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B711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118"/>
    <w:rPr>
      <w:rFonts w:ascii="Arial" w:eastAsiaTheme="majorEastAsia" w:hAnsi="Arial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iaSport_General_Theme">
  <a:themeElements>
    <a:clrScheme name="Custom 4">
      <a:dk1>
        <a:srgbClr val="000000"/>
      </a:dk1>
      <a:lt1>
        <a:srgbClr val="FFFFFF"/>
      </a:lt1>
      <a:dk2>
        <a:srgbClr val="454545"/>
      </a:dk2>
      <a:lt2>
        <a:srgbClr val="EDEBE7"/>
      </a:lt2>
      <a:accent1>
        <a:srgbClr val="00B5BD"/>
      </a:accent1>
      <a:accent2>
        <a:srgbClr val="DAA634"/>
      </a:accent2>
      <a:accent3>
        <a:srgbClr val="D77055"/>
      </a:accent3>
      <a:accent4>
        <a:srgbClr val="BF6195"/>
      </a:accent4>
      <a:accent5>
        <a:srgbClr val="59BC93"/>
      </a:accent5>
      <a:accent6>
        <a:srgbClr val="DAA634"/>
      </a:accent6>
      <a:hlink>
        <a:srgbClr val="B0B1B0"/>
      </a:hlink>
      <a:folHlink>
        <a:srgbClr val="B0B2B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lnSpc>
            <a:spcPct val="125000"/>
          </a:lnSpc>
          <a:spcAft>
            <a:spcPts val="1000"/>
          </a:spcAft>
          <a:defRPr sz="1600" dirty="0" err="1" smtClean="0">
            <a:latin typeface="Gotham Book" panose="02000603040000020004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viaSport_General_Theme" id="{91095568-7F77-8948-BFFC-95E76128252C}" vid="{1D0CBA3D-AA0A-0F40-9433-CEDD10FBDF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19927B15F684492C4B303F09A2DCC" ma:contentTypeVersion="6" ma:contentTypeDescription="Create a new document." ma:contentTypeScope="" ma:versionID="4142400d011272ed693605e0084817a7">
  <xsd:schema xmlns:xsd="http://www.w3.org/2001/XMLSchema" xmlns:xs="http://www.w3.org/2001/XMLSchema" xmlns:p="http://schemas.microsoft.com/office/2006/metadata/properties" xmlns:ns2="9ec11474-9b13-475f-8540-e15237378edb" xmlns:ns3="46743715-6969-41fc-b7b0-d59549992b80" targetNamespace="http://schemas.microsoft.com/office/2006/metadata/properties" ma:root="true" ma:fieldsID="d199fe39c90b055ed8aeb428f8e41a59" ns2:_="" ns3:_="">
    <xsd:import namespace="9ec11474-9b13-475f-8540-e15237378edb"/>
    <xsd:import namespace="46743715-6969-41fc-b7b0-d59549992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1474-9b13-475f-8540-e1523737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43715-6969-41fc-b7b0-d59549992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2F038-2859-42C3-B16F-57D78A89C0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EF87C1-6DC1-4303-9622-C4BE640B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1474-9b13-475f-8540-e15237378edb"/>
    <ds:schemaRef ds:uri="46743715-6969-41fc-b7b0-d59549992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851EA-C3DD-4869-AF08-FFECF1579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2022-09-28T23:11:00Z</dcterms:created>
  <dcterms:modified xsi:type="dcterms:W3CDTF">2022-12-07T20:57:00Z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0x01010078419927B15F684492C4B303F09A2DCC</vt:lpwstr>
  </property>
</Properties>
</file>