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1D9CB1"/>
          <w:left w:val="single" w:sz="24" w:space="0" w:color="1D9CB1"/>
          <w:bottom w:val="single" w:sz="24" w:space="0" w:color="1D9CB1"/>
          <w:right w:val="single" w:sz="24" w:space="0" w:color="1D9CB1"/>
          <w:insideH w:val="single" w:sz="24" w:space="0" w:color="1D9CB1"/>
          <w:insideV w:val="single" w:sz="24" w:space="0" w:color="1D9CB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82"/>
        <w:gridCol w:w="5918"/>
      </w:tblGrid>
      <w:tr w:rsidR="0091770E" w14:paraId="22ABE074" w14:textId="77777777" w:rsidTr="00AC2607">
        <w:tc>
          <w:tcPr>
            <w:tcW w:w="3382" w:type="dxa"/>
            <w:tcBorders>
              <w:top w:val="single" w:sz="24" w:space="0" w:color="59BC93" w:themeColor="accent5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</w:tcPr>
          <w:p w14:paraId="6F5BBCEE" w14:textId="77777777" w:rsidR="0091770E" w:rsidRPr="00AC2607" w:rsidRDefault="0091770E" w:rsidP="004E43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D9CB1"/>
                <w:sz w:val="21"/>
                <w:szCs w:val="21"/>
              </w:rPr>
            </w:pPr>
            <w:r w:rsidRPr="00AC2607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DOCUMENT TITLE</w:t>
            </w:r>
          </w:p>
        </w:tc>
        <w:tc>
          <w:tcPr>
            <w:tcW w:w="5918" w:type="dxa"/>
            <w:tcBorders>
              <w:top w:val="single" w:sz="24" w:space="0" w:color="59BC93" w:themeColor="accent5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</w:tcPr>
          <w:p w14:paraId="2D6BFBE9" w14:textId="1A8C8B43" w:rsidR="0091770E" w:rsidRPr="00AC2607" w:rsidRDefault="00B66EBB" w:rsidP="004E43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Terms of </w:t>
            </w:r>
            <w:r w:rsidR="008B15D8" w:rsidRPr="00AC2607">
              <w:rPr>
                <w:rFonts w:ascii="Arial" w:hAnsi="Arial" w:cs="Arial"/>
                <w:color w:val="242424"/>
                <w:sz w:val="21"/>
                <w:szCs w:val="21"/>
              </w:rPr>
              <w:t>r</w:t>
            </w: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eference </w:t>
            </w:r>
            <w:r w:rsidR="00BD594D"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– </w:t>
            </w:r>
            <w:r w:rsidR="008B15D8" w:rsidRPr="00AC2607">
              <w:rPr>
                <w:rFonts w:ascii="Arial" w:hAnsi="Arial" w:cs="Arial"/>
                <w:color w:val="242424"/>
                <w:sz w:val="21"/>
                <w:szCs w:val="21"/>
              </w:rPr>
              <w:t>n</w:t>
            </w:r>
            <w:r w:rsidR="0091770E"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ominations </w:t>
            </w:r>
            <w:r w:rsidR="008B15D8" w:rsidRPr="00AC2607">
              <w:rPr>
                <w:rFonts w:ascii="Arial" w:hAnsi="Arial" w:cs="Arial"/>
                <w:color w:val="242424"/>
                <w:sz w:val="21"/>
                <w:szCs w:val="21"/>
              </w:rPr>
              <w:t>c</w:t>
            </w:r>
            <w:r w:rsidR="0091770E"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ommittee </w:t>
            </w:r>
          </w:p>
        </w:tc>
      </w:tr>
      <w:tr w:rsidR="0091770E" w14:paraId="133E4986" w14:textId="77777777" w:rsidTr="00AC2607">
        <w:tc>
          <w:tcPr>
            <w:tcW w:w="3382" w:type="dxa"/>
            <w:tcBorders>
              <w:top w:val="single" w:sz="8" w:space="0" w:color="B4B4B4" w:themeColor="text2" w:themeTint="66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</w:tcPr>
          <w:p w14:paraId="36CE8E92" w14:textId="77777777" w:rsidR="0091770E" w:rsidRPr="00AC2607" w:rsidRDefault="0091770E" w:rsidP="004E43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D9CB1"/>
                <w:sz w:val="21"/>
                <w:szCs w:val="21"/>
              </w:rPr>
            </w:pPr>
            <w:r w:rsidRPr="00AC2607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LAST UPDATED</w:t>
            </w:r>
          </w:p>
        </w:tc>
        <w:tc>
          <w:tcPr>
            <w:tcW w:w="5918" w:type="dxa"/>
            <w:tcBorders>
              <w:top w:val="single" w:sz="8" w:space="0" w:color="B4B4B4" w:themeColor="text2" w:themeTint="66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</w:tcPr>
          <w:p w14:paraId="2D403502" w14:textId="22285BF3" w:rsidR="0091770E" w:rsidRPr="00AC2607" w:rsidRDefault="00B66EBB" w:rsidP="004E43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>October 2022</w:t>
            </w:r>
          </w:p>
        </w:tc>
      </w:tr>
      <w:tr w:rsidR="0091770E" w14:paraId="7547E81F" w14:textId="77777777" w:rsidTr="00AC2607">
        <w:tc>
          <w:tcPr>
            <w:tcW w:w="3382" w:type="dxa"/>
            <w:tcBorders>
              <w:top w:val="single" w:sz="8" w:space="0" w:color="B4B4B4" w:themeColor="text2" w:themeTint="66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</w:tcPr>
          <w:p w14:paraId="57974B35" w14:textId="77777777" w:rsidR="0091770E" w:rsidRPr="00AC2607" w:rsidRDefault="0091770E" w:rsidP="004E43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D9CB1"/>
                <w:sz w:val="21"/>
                <w:szCs w:val="21"/>
              </w:rPr>
            </w:pPr>
            <w:r w:rsidRPr="00AC2607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PURPOSE</w:t>
            </w:r>
          </w:p>
        </w:tc>
        <w:tc>
          <w:tcPr>
            <w:tcW w:w="5918" w:type="dxa"/>
            <w:tcBorders>
              <w:top w:val="single" w:sz="8" w:space="0" w:color="B4B4B4" w:themeColor="text2" w:themeTint="66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</w:tcPr>
          <w:p w14:paraId="622D0C90" w14:textId="7FAC818E" w:rsidR="0091770E" w:rsidRPr="00AC2607" w:rsidRDefault="00B203AB" w:rsidP="004E43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To provide a sample </w:t>
            </w:r>
            <w:r w:rsidR="008B15D8" w:rsidRPr="00AC2607">
              <w:rPr>
                <w:rFonts w:ascii="Arial" w:hAnsi="Arial" w:cs="Arial"/>
                <w:color w:val="242424"/>
                <w:sz w:val="21"/>
                <w:szCs w:val="21"/>
              </w:rPr>
              <w:t>t</w:t>
            </w: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erms of </w:t>
            </w:r>
            <w:r w:rsidR="008B15D8" w:rsidRPr="00AC2607">
              <w:rPr>
                <w:rFonts w:ascii="Arial" w:hAnsi="Arial" w:cs="Arial"/>
                <w:color w:val="242424"/>
                <w:sz w:val="21"/>
                <w:szCs w:val="21"/>
              </w:rPr>
              <w:t>r</w:t>
            </w: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eference for an organization’s </w:t>
            </w:r>
            <w:r w:rsidR="008B15D8" w:rsidRPr="00AC2607">
              <w:rPr>
                <w:rFonts w:ascii="Arial" w:hAnsi="Arial" w:cs="Arial"/>
                <w:color w:val="242424"/>
                <w:sz w:val="21"/>
                <w:szCs w:val="21"/>
              </w:rPr>
              <w:t>n</w:t>
            </w: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omination </w:t>
            </w:r>
            <w:r w:rsidR="008B15D8" w:rsidRPr="00AC2607">
              <w:rPr>
                <w:rFonts w:ascii="Arial" w:hAnsi="Arial" w:cs="Arial"/>
                <w:color w:val="242424"/>
                <w:sz w:val="21"/>
                <w:szCs w:val="21"/>
              </w:rPr>
              <w:t>c</w:t>
            </w: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>ommittee.</w:t>
            </w:r>
          </w:p>
        </w:tc>
      </w:tr>
      <w:tr w:rsidR="0091770E" w14:paraId="6C066293" w14:textId="77777777" w:rsidTr="00AC2607">
        <w:tc>
          <w:tcPr>
            <w:tcW w:w="3382" w:type="dxa"/>
            <w:tcBorders>
              <w:top w:val="single" w:sz="8" w:space="0" w:color="B4B4B4" w:themeColor="text2" w:themeTint="66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</w:tcPr>
          <w:p w14:paraId="7A8360EA" w14:textId="06ACBFFD" w:rsidR="0091770E" w:rsidRPr="00AC2607" w:rsidRDefault="00966C2A" w:rsidP="004E43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1D9CB1"/>
                <w:sz w:val="21"/>
                <w:szCs w:val="21"/>
              </w:rPr>
            </w:pPr>
            <w:r w:rsidRPr="00AC2607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HOW TO USE</w:t>
            </w:r>
          </w:p>
        </w:tc>
        <w:tc>
          <w:tcPr>
            <w:tcW w:w="5918" w:type="dxa"/>
            <w:tcBorders>
              <w:top w:val="single" w:sz="8" w:space="0" w:color="B4B4B4" w:themeColor="text2" w:themeTint="66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</w:tcPr>
          <w:p w14:paraId="1D29EA18" w14:textId="65497D62" w:rsidR="0091770E" w:rsidRPr="00AC2607" w:rsidRDefault="0091770E" w:rsidP="004E43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Read this document carefully, edit as required making sure terms are in alignment with any </w:t>
            </w:r>
            <w:r w:rsidR="008D7307" w:rsidRPr="00AC2607">
              <w:rPr>
                <w:rFonts w:ascii="Arial" w:hAnsi="Arial" w:cs="Arial"/>
                <w:color w:val="242424"/>
                <w:sz w:val="21"/>
                <w:szCs w:val="21"/>
              </w:rPr>
              <w:t xml:space="preserve">of your organization’s </w:t>
            </w:r>
            <w:r w:rsidRPr="00AC2607">
              <w:rPr>
                <w:rFonts w:ascii="Arial" w:hAnsi="Arial" w:cs="Arial"/>
                <w:color w:val="242424"/>
                <w:sz w:val="21"/>
                <w:szCs w:val="21"/>
              </w:rPr>
              <w:t>appropriate bylaws.</w:t>
            </w:r>
          </w:p>
        </w:tc>
      </w:tr>
      <w:tr w:rsidR="0091770E" w14:paraId="234123E1" w14:textId="77777777" w:rsidTr="00AC2607">
        <w:trPr>
          <w:trHeight w:val="2805"/>
        </w:trPr>
        <w:tc>
          <w:tcPr>
            <w:tcW w:w="9300" w:type="dxa"/>
            <w:gridSpan w:val="2"/>
            <w:tcBorders>
              <w:top w:val="single" w:sz="8" w:space="0" w:color="B4B4B4" w:themeColor="text2" w:themeTint="66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</w:tcPr>
          <w:p w14:paraId="4C0082A9" w14:textId="48ECDA0D" w:rsidR="0091770E" w:rsidRPr="00AC2607" w:rsidRDefault="00966C2A" w:rsidP="004E43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</w:pPr>
            <w:r w:rsidRPr="00AC2607">
              <w:rPr>
                <w:rFonts w:ascii="Arial" w:hAnsi="Arial" w:cs="Arial"/>
                <w:b/>
                <w:bCs/>
                <w:color w:val="59BC93" w:themeColor="accent5"/>
                <w:sz w:val="21"/>
                <w:szCs w:val="21"/>
              </w:rPr>
              <w:t>ADDITIONAL NOTES / CONSIDERATIONS</w:t>
            </w:r>
          </w:p>
          <w:p w14:paraId="2BB4C979" w14:textId="1BF172D7" w:rsidR="0091770E" w:rsidRPr="00AC2607" w:rsidRDefault="0091770E" w:rsidP="00D85B5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2607">
              <w:rPr>
                <w:rFonts w:ascii="Arial" w:hAnsi="Arial" w:cs="Arial"/>
                <w:sz w:val="21"/>
                <w:szCs w:val="21"/>
                <w:lang w:val="en-US"/>
              </w:rPr>
              <w:t>This document has been designed as a sample template and should be modified as required</w:t>
            </w:r>
            <w:r w:rsidR="00B662CE" w:rsidRPr="00AC2607">
              <w:rPr>
                <w:rFonts w:ascii="Arial" w:hAnsi="Arial" w:cs="Arial"/>
                <w:sz w:val="21"/>
                <w:szCs w:val="21"/>
                <w:lang w:val="en-US"/>
              </w:rPr>
              <w:t xml:space="preserve"> to work with the context and bylaws of your organization</w:t>
            </w:r>
            <w:r w:rsidRPr="00AC2607">
              <w:rPr>
                <w:rFonts w:ascii="Arial" w:hAnsi="Arial" w:cs="Arial"/>
                <w:sz w:val="21"/>
                <w:szCs w:val="21"/>
                <w:lang w:val="en-US"/>
              </w:rPr>
              <w:t xml:space="preserve">. </w:t>
            </w:r>
          </w:p>
          <w:p w14:paraId="6DB89A88" w14:textId="0BE810E4" w:rsidR="009219C5" w:rsidRPr="00AC2607" w:rsidRDefault="009219C5" w:rsidP="009219C5">
            <w:pPr>
              <w:pStyle w:val="paragraph"/>
              <w:spacing w:before="120" w:beforeAutospacing="0" w:after="0" w:afterAutospacing="0"/>
              <w:textAlignment w:val="baseline"/>
              <w:rPr>
                <w:rStyle w:val="eop"/>
                <w:rFonts w:ascii="Arial" w:hAnsi="Arial" w:cs="Arial"/>
                <w:sz w:val="21"/>
                <w:szCs w:val="21"/>
              </w:rPr>
            </w:pP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 xml:space="preserve">It is important to note that even if the </w:t>
            </w:r>
            <w:r w:rsidR="009E11B2"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b</w:t>
            </w: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 xml:space="preserve">oard lawfully delegates responsibility for a decision to an individual or </w:t>
            </w:r>
            <w:r w:rsidR="009E11B2"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c</w:t>
            </w: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 xml:space="preserve">ommittee, the accountability the </w:t>
            </w:r>
            <w:r w:rsidR="009E11B2"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b</w:t>
            </w: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 xml:space="preserve">oard assumes can never be delegated. The </w:t>
            </w:r>
            <w:r w:rsidR="009E11B2"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b</w:t>
            </w: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 xml:space="preserve">oard is ultimately responsible for all its decisions (made collectively, by a </w:t>
            </w:r>
            <w:r w:rsidR="009E11B2"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c</w:t>
            </w: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 xml:space="preserve">ommittee or as a single individual on the </w:t>
            </w:r>
            <w:r w:rsidR="009E11B2"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b</w:t>
            </w: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 xml:space="preserve">oard), thus including those made through delegation. Considering this, the </w:t>
            </w:r>
            <w:r w:rsidR="009E11B2"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b</w:t>
            </w: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 xml:space="preserve">oard would be prudent to ensure that any </w:t>
            </w:r>
            <w:r w:rsidR="009E11B2"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c</w:t>
            </w: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ommittee has the appropriate experience, delegations, and reporting lines. </w:t>
            </w:r>
            <w:r w:rsidRPr="00AC2607">
              <w:rPr>
                <w:rStyle w:val="eop"/>
                <w:rFonts w:ascii="Arial" w:eastAsiaTheme="majorEastAsia" w:hAnsi="Arial" w:cs="Arial"/>
                <w:sz w:val="21"/>
                <w:szCs w:val="21"/>
              </w:rPr>
              <w:t> </w:t>
            </w:r>
          </w:p>
          <w:p w14:paraId="75019E69" w14:textId="77777777" w:rsidR="0091770E" w:rsidRPr="00AC2607" w:rsidRDefault="009219C5" w:rsidP="009219C5">
            <w:pPr>
              <w:pStyle w:val="NormalWeb"/>
              <w:spacing w:before="120" w:beforeAutospacing="0" w:after="0" w:afterAutospacing="0"/>
              <w:jc w:val="both"/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</w:pPr>
            <w:r w:rsidRPr="00AC2607">
              <w:rPr>
                <w:rStyle w:val="normaltextrun"/>
                <w:rFonts w:eastAsiaTheme="majorEastAsia" w:cs="Arial"/>
                <w:sz w:val="21"/>
                <w:szCs w:val="21"/>
                <w:lang w:val="en-US"/>
              </w:rPr>
              <w:t>This document does not constitute legal advice and should not be relied upon as such. Expert counsel is recommended if there are any issues requiring clarification.</w:t>
            </w:r>
          </w:p>
          <w:p w14:paraId="4BDAC840" w14:textId="205842A6" w:rsidR="006F08ED" w:rsidRPr="00AC2607" w:rsidRDefault="006F08ED" w:rsidP="009219C5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color w:val="242424"/>
                <w:sz w:val="21"/>
                <w:szCs w:val="21"/>
              </w:rPr>
            </w:pPr>
          </w:p>
        </w:tc>
      </w:tr>
      <w:tr w:rsidR="0091770E" w14:paraId="463BCB30" w14:textId="77777777" w:rsidTr="00AC2607">
        <w:trPr>
          <w:trHeight w:val="283"/>
        </w:trPr>
        <w:tc>
          <w:tcPr>
            <w:tcW w:w="9300" w:type="dxa"/>
            <w:gridSpan w:val="2"/>
            <w:tcBorders>
              <w:top w:val="single" w:sz="8" w:space="0" w:color="B4B4B4" w:themeColor="text2" w:themeTint="66"/>
              <w:left w:val="single" w:sz="8" w:space="0" w:color="B4B4B4" w:themeColor="text2" w:themeTint="66"/>
              <w:bottom w:val="single" w:sz="8" w:space="0" w:color="B4B4B4" w:themeColor="text2" w:themeTint="66"/>
              <w:right w:val="single" w:sz="8" w:space="0" w:color="B4B4B4" w:themeColor="text2" w:themeTint="66"/>
            </w:tcBorders>
            <w:shd w:val="clear" w:color="auto" w:fill="59BC93" w:themeFill="accent5"/>
          </w:tcPr>
          <w:p w14:paraId="150A4668" w14:textId="262C3361" w:rsidR="0091770E" w:rsidRPr="00AC2607" w:rsidRDefault="00A24752" w:rsidP="00AC2607">
            <w:pPr>
              <w:pStyle w:val="NormalWeb"/>
              <w:spacing w:after="0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  <w:r w:rsidRPr="00AC2607">
              <w:rPr>
                <w:rStyle w:val="normaltextrun"/>
                <w:rFonts w:eastAsia="Segoe UI" w:cs="Arial"/>
                <w:color w:val="FFFFFF" w:themeColor="background1"/>
                <w:sz w:val="21"/>
                <w:szCs w:val="21"/>
                <w:lang w:val="en-US"/>
              </w:rPr>
              <w:t>Remove this table from the document before revising and issuing for your organization.</w:t>
            </w:r>
          </w:p>
        </w:tc>
      </w:tr>
    </w:tbl>
    <w:p w14:paraId="33E3FB36" w14:textId="77777777" w:rsidR="00C332F6" w:rsidRDefault="00C332F6" w:rsidP="00E85F6E">
      <w:pPr>
        <w:pStyle w:val="Heading1"/>
      </w:pPr>
    </w:p>
    <w:p w14:paraId="6033C128" w14:textId="77777777" w:rsidR="00C332F6" w:rsidRDefault="00C332F6">
      <w:pPr>
        <w:rPr>
          <w:rFonts w:asciiTheme="majorHAnsi" w:eastAsiaTheme="majorEastAsia" w:hAnsiTheme="majorHAnsi" w:cstheme="majorBidi"/>
          <w:color w:val="00878D" w:themeColor="accent1" w:themeShade="BF"/>
          <w:sz w:val="32"/>
          <w:szCs w:val="32"/>
        </w:rPr>
      </w:pPr>
      <w:r>
        <w:br w:type="page"/>
      </w:r>
    </w:p>
    <w:p w14:paraId="48345315" w14:textId="1B5D5F59" w:rsidR="00B17973" w:rsidRDefault="005048E8" w:rsidP="00E85F6E">
      <w:pPr>
        <w:pStyle w:val="Heading1"/>
      </w:pPr>
      <w:r>
        <w:lastRenderedPageBreak/>
        <w:t>Terms</w:t>
      </w:r>
      <w:r w:rsidR="00F27452">
        <w:t xml:space="preserve"> of </w:t>
      </w:r>
      <w:r w:rsidR="009E11B2">
        <w:t>r</w:t>
      </w:r>
      <w:r w:rsidR="00F27452">
        <w:t>eference</w:t>
      </w:r>
      <w:r>
        <w:t xml:space="preserve"> – </w:t>
      </w:r>
      <w:r w:rsidR="009E11B2">
        <w:t>n</w:t>
      </w:r>
      <w:r>
        <w:t>om</w:t>
      </w:r>
      <w:r w:rsidR="00BF4ABD">
        <w:t xml:space="preserve">inations </w:t>
      </w:r>
      <w:r w:rsidR="009E11B2">
        <w:t>c</w:t>
      </w:r>
      <w:r w:rsidR="00BF4ABD">
        <w:t>ommittee</w:t>
      </w:r>
    </w:p>
    <w:p w14:paraId="681F9DE4" w14:textId="77777777" w:rsidR="003F411D" w:rsidRPr="003F411D" w:rsidRDefault="003F411D" w:rsidP="003F411D"/>
    <w:p w14:paraId="322D8475" w14:textId="39E35B65" w:rsidR="00E85F6E" w:rsidRDefault="39510027" w:rsidP="00E85F6E">
      <w:r>
        <w:t xml:space="preserve">A </w:t>
      </w:r>
      <w:r w:rsidR="009E11B2">
        <w:t>n</w:t>
      </w:r>
      <w:r>
        <w:t xml:space="preserve">ominations </w:t>
      </w:r>
      <w:r w:rsidR="009E11B2">
        <w:t>c</w:t>
      </w:r>
      <w:r>
        <w:t xml:space="preserve">ommittee is a </w:t>
      </w:r>
      <w:r w:rsidR="00893E3D">
        <w:t>“</w:t>
      </w:r>
      <w:r>
        <w:t>subcommittee</w:t>
      </w:r>
      <w:r w:rsidR="00893E3D">
        <w:t>”</w:t>
      </w:r>
      <w:r>
        <w:t xml:space="preserve"> of a sport </w:t>
      </w:r>
      <w:r w:rsidR="00150E09">
        <w:t>organization’s</w:t>
      </w:r>
      <w:r>
        <w:t xml:space="preserve"> </w:t>
      </w:r>
      <w:r w:rsidR="009E11B2">
        <w:t>b</w:t>
      </w:r>
      <w:r>
        <w:t>oard</w:t>
      </w:r>
      <w:r w:rsidR="00893E3D">
        <w:t xml:space="preserve">, </w:t>
      </w:r>
      <w:r>
        <w:t xml:space="preserve">primarily responsible for </w:t>
      </w:r>
      <w:r w:rsidR="009E11B2">
        <w:t>b</w:t>
      </w:r>
      <w:r>
        <w:t>oard review</w:t>
      </w:r>
      <w:r w:rsidR="00893E3D">
        <w:t xml:space="preserve">, recruitment and </w:t>
      </w:r>
      <w:r>
        <w:t>appointment</w:t>
      </w:r>
      <w:r w:rsidR="00893E3D">
        <w:t xml:space="preserve"> of new </w:t>
      </w:r>
      <w:r w:rsidR="009E11B2">
        <w:t>b</w:t>
      </w:r>
      <w:r w:rsidR="00893E3D">
        <w:t xml:space="preserve">oard </w:t>
      </w:r>
      <w:r w:rsidR="009E11B2">
        <w:t>d</w:t>
      </w:r>
      <w:r w:rsidR="00893E3D">
        <w:t>irectors</w:t>
      </w:r>
      <w:r>
        <w:t xml:space="preserve">. It may also be involved in other topics at the discretion of the </w:t>
      </w:r>
      <w:r w:rsidR="0098439B">
        <w:t>b</w:t>
      </w:r>
      <w:r>
        <w:t>oard.</w:t>
      </w:r>
    </w:p>
    <w:p w14:paraId="5D3167B6" w14:textId="6379C4C3" w:rsidR="00F27452" w:rsidRPr="00BF4ABD" w:rsidRDefault="00E82395" w:rsidP="00BF4ABD">
      <w:pPr>
        <w:pStyle w:val="Heading1"/>
        <w:rPr>
          <w:sz w:val="28"/>
          <w:szCs w:val="28"/>
        </w:rPr>
      </w:pPr>
      <w:r w:rsidRPr="00BF4ABD">
        <w:rPr>
          <w:sz w:val="28"/>
          <w:szCs w:val="28"/>
        </w:rPr>
        <w:t xml:space="preserve">Role of the </w:t>
      </w:r>
      <w:r w:rsidR="00BE6F60">
        <w:rPr>
          <w:sz w:val="28"/>
          <w:szCs w:val="28"/>
        </w:rPr>
        <w:t>n</w:t>
      </w:r>
      <w:r w:rsidRPr="00BF4ABD">
        <w:rPr>
          <w:sz w:val="28"/>
          <w:szCs w:val="28"/>
        </w:rPr>
        <w:t xml:space="preserve">ominations </w:t>
      </w:r>
      <w:r w:rsidR="00BE6F60">
        <w:rPr>
          <w:sz w:val="28"/>
          <w:szCs w:val="28"/>
        </w:rPr>
        <w:t>c</w:t>
      </w:r>
      <w:r w:rsidRPr="00BF4ABD">
        <w:rPr>
          <w:sz w:val="28"/>
          <w:szCs w:val="28"/>
        </w:rPr>
        <w:t>ommittee</w:t>
      </w:r>
    </w:p>
    <w:p w14:paraId="4BD8901A" w14:textId="4F5C66F5" w:rsidR="00F27452" w:rsidRDefault="00AA73BB" w:rsidP="00F27452">
      <w:r w:rsidRPr="00AA73BB">
        <w:t xml:space="preserve">Nominations </w:t>
      </w:r>
      <w:r w:rsidR="00BE6F60">
        <w:t>c</w:t>
      </w:r>
      <w:r w:rsidRPr="00AA73BB">
        <w:t xml:space="preserve">ommittees evaluate candidates for </w:t>
      </w:r>
      <w:r w:rsidR="00BE6F60">
        <w:t>D</w:t>
      </w:r>
      <w:r w:rsidRPr="00AA73BB">
        <w:t xml:space="preserve">irector positions and </w:t>
      </w:r>
      <w:r w:rsidR="00BE6F60">
        <w:t>c</w:t>
      </w:r>
      <w:r w:rsidRPr="00AA73BB">
        <w:t>ommittee appointments primarily based on their abilities, expertise, and experience.</w:t>
      </w:r>
      <w:r w:rsidR="005B57CD">
        <w:t xml:space="preserve"> In the case of sport organizations, </w:t>
      </w:r>
      <w:r w:rsidR="003438DF">
        <w:t xml:space="preserve">some </w:t>
      </w:r>
      <w:r w:rsidR="00BE6F60">
        <w:t>c</w:t>
      </w:r>
      <w:r w:rsidR="003438DF">
        <w:t xml:space="preserve">ommittees will specifically look for </w:t>
      </w:r>
      <w:r w:rsidR="00AC254A">
        <w:t>geographic representation, diversity based on community, demographic, or lived experience.</w:t>
      </w:r>
      <w:r w:rsidRPr="00AA73BB">
        <w:t xml:space="preserve"> They may also be tasked with </w:t>
      </w:r>
      <w:r w:rsidR="00543AFE">
        <w:t xml:space="preserve">recruiting and </w:t>
      </w:r>
      <w:r w:rsidRPr="00AA73BB">
        <w:t xml:space="preserve">nominating candidates for election, recommending casual vacancy appointments, assessing </w:t>
      </w:r>
      <w:r w:rsidR="00BE6F60">
        <w:t>b</w:t>
      </w:r>
      <w:r w:rsidRPr="00AA73BB">
        <w:t xml:space="preserve">oard performance and remuneration review, and </w:t>
      </w:r>
      <w:r w:rsidR="0098439B">
        <w:t>b</w:t>
      </w:r>
      <w:r w:rsidRPr="00AA73BB">
        <w:t>oard succession planning.</w:t>
      </w:r>
    </w:p>
    <w:p w14:paraId="00CED421" w14:textId="719F6702" w:rsidR="00AA73BB" w:rsidRPr="00BF4ABD" w:rsidRDefault="00AA73BB" w:rsidP="00AA73BB">
      <w:pPr>
        <w:pStyle w:val="Heading2"/>
        <w:rPr>
          <w:sz w:val="28"/>
          <w:szCs w:val="28"/>
        </w:rPr>
      </w:pPr>
      <w:r w:rsidRPr="00BF4ABD">
        <w:rPr>
          <w:sz w:val="28"/>
          <w:szCs w:val="28"/>
        </w:rPr>
        <w:t xml:space="preserve">Typical </w:t>
      </w:r>
      <w:r w:rsidR="00BE6F60">
        <w:rPr>
          <w:sz w:val="28"/>
          <w:szCs w:val="28"/>
        </w:rPr>
        <w:t>f</w:t>
      </w:r>
      <w:r w:rsidRPr="00BF4ABD">
        <w:rPr>
          <w:sz w:val="28"/>
          <w:szCs w:val="28"/>
        </w:rPr>
        <w:t>unctions</w:t>
      </w:r>
    </w:p>
    <w:p w14:paraId="49DBCEEC" w14:textId="0DF8AD85" w:rsidR="00B30BC2" w:rsidRDefault="00B30BC2" w:rsidP="00B30BC2">
      <w:pPr>
        <w:spacing w:after="0"/>
      </w:pPr>
      <w:r>
        <w:t xml:space="preserve">The </w:t>
      </w:r>
      <w:r w:rsidR="00BE6F60">
        <w:t>n</w:t>
      </w:r>
      <w:r>
        <w:t xml:space="preserve">ominations </w:t>
      </w:r>
      <w:r w:rsidR="00BE6F60">
        <w:t>c</w:t>
      </w:r>
      <w:r>
        <w:t>ommittee</w:t>
      </w:r>
      <w:r w:rsidR="00731A10">
        <w:t xml:space="preserve"> typically:</w:t>
      </w:r>
    </w:p>
    <w:p w14:paraId="5AD71E39" w14:textId="4E0C8ADD" w:rsidR="00794693" w:rsidRDefault="00731A10" w:rsidP="00D47AF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r>
        <w:t>I</w:t>
      </w:r>
      <w:r w:rsidR="00AA73BB">
        <w:t xml:space="preserve">dentifies the skills necessary for </w:t>
      </w:r>
      <w:r w:rsidR="00794693">
        <w:t xml:space="preserve">successful </w:t>
      </w:r>
      <w:r w:rsidR="00BE6F60">
        <w:t>bo</w:t>
      </w:r>
      <w:r w:rsidR="00794693">
        <w:t xml:space="preserve">ard performance at </w:t>
      </w:r>
      <w:r>
        <w:t xml:space="preserve">the </w:t>
      </w:r>
      <w:r w:rsidR="00794693">
        <w:t>group and individual level</w:t>
      </w:r>
      <w:r>
        <w:t xml:space="preserve"> (</w:t>
      </w:r>
      <w:r w:rsidR="008E4F4B">
        <w:t>i</w:t>
      </w:r>
      <w:r>
        <w:t>n conjunction with the board);</w:t>
      </w:r>
    </w:p>
    <w:p w14:paraId="0CFC789D" w14:textId="4BD9601C" w:rsidR="00794693" w:rsidRDefault="39510027" w:rsidP="00D47AF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r>
        <w:t xml:space="preserve">Conducts and maintains the </w:t>
      </w:r>
      <w:r w:rsidR="00BE6F60">
        <w:t>b</w:t>
      </w:r>
      <w:r>
        <w:t xml:space="preserve">oard’s </w:t>
      </w:r>
      <w:r w:rsidR="008E4F4B">
        <w:t>skills</w:t>
      </w:r>
      <w:r w:rsidR="00F8776D">
        <w:t xml:space="preserve"> matrix</w:t>
      </w:r>
      <w:r>
        <w:t xml:space="preserve">, ensuring the </w:t>
      </w:r>
      <w:r w:rsidR="00C233B1">
        <w:t>B</w:t>
      </w:r>
      <w:r>
        <w:t>oard has access to the collective competences required to govern the organization effectively</w:t>
      </w:r>
      <w:r w:rsidR="00C233B1">
        <w:t>;</w:t>
      </w:r>
    </w:p>
    <w:p w14:paraId="3FEF2076" w14:textId="28096F7C" w:rsidR="00D12044" w:rsidRDefault="00D12044" w:rsidP="00D47AF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r>
        <w:t>Monitor</w:t>
      </w:r>
      <w:r w:rsidR="008E4F4B">
        <w:t>s</w:t>
      </w:r>
      <w:r>
        <w:t xml:space="preserve"> and control</w:t>
      </w:r>
      <w:r w:rsidR="008E4F4B">
        <w:t>s</w:t>
      </w:r>
      <w:r>
        <w:t xml:space="preserve"> the organization’s nomination and election processes to ensure compliance with the organization’s bylaws</w:t>
      </w:r>
      <w:r w:rsidR="00C233B1">
        <w:t>; and,</w:t>
      </w:r>
    </w:p>
    <w:p w14:paraId="70D7C47A" w14:textId="013D0270" w:rsidR="00A03444" w:rsidRPr="00AA73BB" w:rsidRDefault="39510027" w:rsidP="008E4F4B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r>
        <w:t>Advise</w:t>
      </w:r>
      <w:r w:rsidR="008E4F4B">
        <w:t>s</w:t>
      </w:r>
      <w:r>
        <w:t xml:space="preserve"> and assist</w:t>
      </w:r>
      <w:r w:rsidR="008E4F4B">
        <w:t>s</w:t>
      </w:r>
      <w:r>
        <w:t xml:space="preserve"> the </w:t>
      </w:r>
      <w:r w:rsidR="00BE6F60">
        <w:t>b</w:t>
      </w:r>
      <w:r>
        <w:t>oard with appoint</w:t>
      </w:r>
      <w:r w:rsidR="0034534C">
        <w:t xml:space="preserve">ing </w:t>
      </w:r>
      <w:r w:rsidR="00C233B1">
        <w:t>D</w:t>
      </w:r>
      <w:r>
        <w:t>irectors and casual vacancies</w:t>
      </w:r>
      <w:r w:rsidR="00C233B1">
        <w:t xml:space="preserve"> at the </w:t>
      </w:r>
      <w:r w:rsidR="00BE6F60">
        <w:t>b</w:t>
      </w:r>
      <w:r w:rsidR="00C233B1">
        <w:t xml:space="preserve">oard and </w:t>
      </w:r>
      <w:r w:rsidR="00BE6F60">
        <w:t>c</w:t>
      </w:r>
      <w:r w:rsidR="00C233B1">
        <w:t>ommittee level</w:t>
      </w:r>
      <w:r>
        <w:t>.</w:t>
      </w:r>
    </w:p>
    <w:p w14:paraId="0DE6DF9A" w14:textId="268896E6" w:rsidR="00D12044" w:rsidRPr="00AC2607" w:rsidRDefault="00D12044" w:rsidP="00C36A01">
      <w:pPr>
        <w:pStyle w:val="Heading1"/>
        <w:numPr>
          <w:ilvl w:val="0"/>
          <w:numId w:val="12"/>
        </w:numPr>
        <w:rPr>
          <w:rStyle w:val="Heading2Char"/>
          <w:sz w:val="28"/>
          <w:szCs w:val="28"/>
        </w:rPr>
      </w:pPr>
      <w:r w:rsidRPr="00AC2607">
        <w:rPr>
          <w:sz w:val="28"/>
          <w:szCs w:val="28"/>
        </w:rPr>
        <w:t xml:space="preserve">Terms of </w:t>
      </w:r>
      <w:r w:rsidR="00BE6F60" w:rsidRPr="00AC2607">
        <w:rPr>
          <w:sz w:val="28"/>
          <w:szCs w:val="28"/>
        </w:rPr>
        <w:t>r</w:t>
      </w:r>
      <w:r w:rsidRPr="00AC2607">
        <w:rPr>
          <w:sz w:val="28"/>
          <w:szCs w:val="28"/>
        </w:rPr>
        <w:t>eference</w:t>
      </w:r>
    </w:p>
    <w:p w14:paraId="6D1CE17F" w14:textId="5C453D02" w:rsidR="00D12044" w:rsidRDefault="00D12044" w:rsidP="00BE0D3C">
      <w:pPr>
        <w:ind w:left="1117" w:hanging="720"/>
      </w:pPr>
      <w:r>
        <w:t>1.1.</w:t>
      </w:r>
      <w:r>
        <w:tab/>
        <w:t xml:space="preserve">The </w:t>
      </w:r>
      <w:r w:rsidR="00BE6F60">
        <w:t>n</w:t>
      </w:r>
      <w:r>
        <w:t xml:space="preserve">ominations </w:t>
      </w:r>
      <w:r w:rsidR="00BE6F60">
        <w:t>c</w:t>
      </w:r>
      <w:r>
        <w:t>ommittee (‘</w:t>
      </w:r>
      <w:r w:rsidR="00BE6F60">
        <w:t>c</w:t>
      </w:r>
      <w:r>
        <w:t xml:space="preserve">ommittee’) is a committee of the Board </w:t>
      </w:r>
      <w:r w:rsidR="00186859">
        <w:t xml:space="preserve">of </w:t>
      </w:r>
      <w:r w:rsidR="001749F0">
        <w:t>&lt;</w:t>
      </w:r>
      <w:r w:rsidR="001749F0">
        <w:rPr>
          <w:b/>
          <w:bCs/>
        </w:rPr>
        <w:t>o</w:t>
      </w:r>
      <w:r w:rsidR="00186859" w:rsidRPr="00186859">
        <w:rPr>
          <w:b/>
          <w:bCs/>
        </w:rPr>
        <w:t xml:space="preserve">rganization </w:t>
      </w:r>
      <w:r w:rsidR="001749F0">
        <w:rPr>
          <w:b/>
          <w:bCs/>
        </w:rPr>
        <w:t>n</w:t>
      </w:r>
      <w:r w:rsidR="00186859" w:rsidRPr="00186859">
        <w:rPr>
          <w:b/>
          <w:bCs/>
        </w:rPr>
        <w:t>ame</w:t>
      </w:r>
      <w:r w:rsidR="001749F0">
        <w:rPr>
          <w:b/>
          <w:bCs/>
        </w:rPr>
        <w:t>&gt;</w:t>
      </w:r>
      <w:r w:rsidR="00186859">
        <w:t xml:space="preserve"> </w:t>
      </w:r>
      <w:r>
        <w:t>(‘Board’)</w:t>
      </w:r>
      <w:r w:rsidR="00EF2C10">
        <w:t>.</w:t>
      </w:r>
    </w:p>
    <w:p w14:paraId="122C9E26" w14:textId="189AEA21" w:rsidR="00D12044" w:rsidRDefault="00D12044" w:rsidP="00BE0D3C">
      <w:pPr>
        <w:ind w:left="1117" w:hanging="720"/>
      </w:pPr>
      <w:r>
        <w:t>1.2.</w:t>
      </w:r>
      <w:r>
        <w:tab/>
        <w:t xml:space="preserve">This </w:t>
      </w:r>
      <w:r w:rsidR="00186859">
        <w:t>document</w:t>
      </w:r>
      <w:r>
        <w:t xml:space="preserve"> is the written </w:t>
      </w:r>
      <w:r w:rsidR="00186859">
        <w:t>terms of reference</w:t>
      </w:r>
      <w:r>
        <w:t xml:space="preserve"> of the </w:t>
      </w:r>
      <w:r w:rsidR="00BE6F60">
        <w:t>c</w:t>
      </w:r>
      <w:r>
        <w:t>ommittee and sets out the roles and responsibilities,</w:t>
      </w:r>
      <w:r w:rsidR="00186859">
        <w:t xml:space="preserve"> </w:t>
      </w:r>
      <w:r>
        <w:t xml:space="preserve">composition and operation of the </w:t>
      </w:r>
      <w:r w:rsidR="00BE6F60">
        <w:t>c</w:t>
      </w:r>
      <w:r>
        <w:t>ommittee (“</w:t>
      </w:r>
      <w:r w:rsidR="00BE6F60">
        <w:t>t</w:t>
      </w:r>
      <w:r w:rsidR="00186859">
        <w:t xml:space="preserve">erms of </w:t>
      </w:r>
      <w:r w:rsidR="00BE6F60">
        <w:t>r</w:t>
      </w:r>
      <w:r w:rsidR="00186859">
        <w:t>eference</w:t>
      </w:r>
      <w:r>
        <w:t>”)</w:t>
      </w:r>
      <w:r w:rsidR="00EF2C10">
        <w:t>.</w:t>
      </w:r>
    </w:p>
    <w:p w14:paraId="76181F90" w14:textId="597CE992" w:rsidR="00186859" w:rsidRDefault="00D12044" w:rsidP="00BE0D3C">
      <w:pPr>
        <w:ind w:left="1117" w:hanging="720"/>
        <w:rPr>
          <w:b/>
          <w:bCs/>
        </w:rPr>
      </w:pPr>
      <w:r>
        <w:t>1.3.</w:t>
      </w:r>
      <w:r>
        <w:tab/>
      </w:r>
      <w:r w:rsidR="00186859">
        <w:t xml:space="preserve">These </w:t>
      </w:r>
      <w:r w:rsidR="00BE6F60">
        <w:t>t</w:t>
      </w:r>
      <w:r w:rsidR="00186859">
        <w:t xml:space="preserve">erms of </w:t>
      </w:r>
      <w:r w:rsidR="00BE6F60">
        <w:t>r</w:t>
      </w:r>
      <w:r w:rsidR="00186859">
        <w:t>eference</w:t>
      </w:r>
      <w:r>
        <w:t xml:space="preserve"> </w:t>
      </w:r>
      <w:r w:rsidR="00186859">
        <w:t>are</w:t>
      </w:r>
      <w:r>
        <w:t xml:space="preserve"> enforced as per the relevant provision </w:t>
      </w:r>
      <w:r w:rsidR="00186859">
        <w:t xml:space="preserve">in the bylaws of </w:t>
      </w:r>
      <w:r w:rsidR="001749F0">
        <w:t>&lt;</w:t>
      </w:r>
      <w:r w:rsidR="001749F0">
        <w:rPr>
          <w:b/>
          <w:bCs/>
        </w:rPr>
        <w:t>o</w:t>
      </w:r>
      <w:r w:rsidR="001749F0" w:rsidRPr="00186859">
        <w:rPr>
          <w:b/>
          <w:bCs/>
        </w:rPr>
        <w:t xml:space="preserve">rganization </w:t>
      </w:r>
      <w:r w:rsidR="001749F0">
        <w:rPr>
          <w:b/>
          <w:bCs/>
        </w:rPr>
        <w:t>n</w:t>
      </w:r>
      <w:r w:rsidR="001749F0" w:rsidRPr="00186859">
        <w:rPr>
          <w:b/>
          <w:bCs/>
        </w:rPr>
        <w:t>ame</w:t>
      </w:r>
      <w:r w:rsidR="001749F0">
        <w:rPr>
          <w:b/>
          <w:bCs/>
        </w:rPr>
        <w:t>&gt;</w:t>
      </w:r>
      <w:r w:rsidR="00186859">
        <w:rPr>
          <w:b/>
          <w:bCs/>
        </w:rPr>
        <w:t>.</w:t>
      </w:r>
    </w:p>
    <w:p w14:paraId="3DDE1E58" w14:textId="1CF797C4" w:rsidR="00186859" w:rsidRPr="00AC2607" w:rsidRDefault="00186859" w:rsidP="00C36A01">
      <w:pPr>
        <w:pStyle w:val="Heading1"/>
        <w:numPr>
          <w:ilvl w:val="0"/>
          <w:numId w:val="12"/>
        </w:numPr>
        <w:rPr>
          <w:rStyle w:val="Heading2Char"/>
          <w:sz w:val="28"/>
          <w:szCs w:val="28"/>
        </w:rPr>
      </w:pPr>
      <w:r w:rsidRPr="00AC2607">
        <w:rPr>
          <w:sz w:val="28"/>
          <w:szCs w:val="28"/>
        </w:rPr>
        <w:t>Purpose</w:t>
      </w:r>
    </w:p>
    <w:p w14:paraId="76C176CF" w14:textId="0CAB63F1" w:rsidR="00186859" w:rsidRDefault="00186859" w:rsidP="00BE0D3C">
      <w:pPr>
        <w:ind w:left="1117" w:hanging="720"/>
      </w:pPr>
      <w:r>
        <w:t>2.1.</w:t>
      </w:r>
      <w:r>
        <w:tab/>
        <w:t xml:space="preserve">The purpose of the </w:t>
      </w:r>
      <w:r w:rsidR="00BE6F60">
        <w:t>n</w:t>
      </w:r>
      <w:r w:rsidR="00B974DB">
        <w:t xml:space="preserve">ominations </w:t>
      </w:r>
      <w:r w:rsidR="00BE6F60">
        <w:t>c</w:t>
      </w:r>
      <w:r>
        <w:t>ommittee is to:</w:t>
      </w:r>
    </w:p>
    <w:p w14:paraId="1B5AE084" w14:textId="08131E27" w:rsidR="00186859" w:rsidRDefault="00186859" w:rsidP="00BE0D3C">
      <w:pPr>
        <w:ind w:left="1854" w:hanging="720"/>
      </w:pPr>
      <w:r>
        <w:t>2.1.1.</w:t>
      </w:r>
      <w:r>
        <w:tab/>
      </w:r>
      <w:r w:rsidR="00417403" w:rsidRPr="00417403">
        <w:t xml:space="preserve">Seek to establish a robust approach to </w:t>
      </w:r>
      <w:r w:rsidR="00E83602">
        <w:t>b</w:t>
      </w:r>
      <w:r w:rsidR="00417403" w:rsidRPr="00417403">
        <w:t xml:space="preserve">oard </w:t>
      </w:r>
      <w:r w:rsidR="00B974DB">
        <w:t xml:space="preserve">and </w:t>
      </w:r>
      <w:r w:rsidR="00E83602">
        <w:t>c</w:t>
      </w:r>
      <w:r w:rsidR="00B974DB">
        <w:t>ommittee nominations</w:t>
      </w:r>
      <w:r w:rsidR="00C332F6">
        <w:t xml:space="preserve"> and related issues</w:t>
      </w:r>
      <w:r w:rsidR="00417403" w:rsidRPr="00417403">
        <w:t xml:space="preserve"> at </w:t>
      </w:r>
      <w:r w:rsidR="001749F0">
        <w:t>&lt;</w:t>
      </w:r>
      <w:r w:rsidR="001749F0">
        <w:rPr>
          <w:b/>
          <w:bCs/>
        </w:rPr>
        <w:t>o</w:t>
      </w:r>
      <w:r w:rsidR="001749F0" w:rsidRPr="00186859">
        <w:rPr>
          <w:b/>
          <w:bCs/>
        </w:rPr>
        <w:t xml:space="preserve">rganization </w:t>
      </w:r>
      <w:r w:rsidR="001749F0">
        <w:rPr>
          <w:b/>
          <w:bCs/>
        </w:rPr>
        <w:t>n</w:t>
      </w:r>
      <w:r w:rsidR="001749F0" w:rsidRPr="00186859">
        <w:rPr>
          <w:b/>
          <w:bCs/>
        </w:rPr>
        <w:t>ame</w:t>
      </w:r>
      <w:r w:rsidR="001749F0">
        <w:rPr>
          <w:b/>
          <w:bCs/>
        </w:rPr>
        <w:t>&gt;</w:t>
      </w:r>
      <w:r w:rsidR="00417403" w:rsidRPr="00417403">
        <w:t xml:space="preserve">, so that the </w:t>
      </w:r>
      <w:r w:rsidR="00E83602">
        <w:t>b</w:t>
      </w:r>
      <w:r w:rsidR="00417403" w:rsidRPr="00417403">
        <w:t>oard may carry out effective and accountable decision making and oversight.</w:t>
      </w:r>
    </w:p>
    <w:p w14:paraId="7210866F" w14:textId="1FCD81ED" w:rsidR="00186859" w:rsidRDefault="00186859" w:rsidP="00BE0D3C">
      <w:pPr>
        <w:ind w:left="1854" w:hanging="720"/>
      </w:pPr>
      <w:r>
        <w:t>2.1.</w:t>
      </w:r>
      <w:r w:rsidR="0009113A">
        <w:t>2</w:t>
      </w:r>
      <w:r>
        <w:t>.</w:t>
      </w:r>
      <w:r>
        <w:tab/>
      </w:r>
      <w:r w:rsidR="00417403">
        <w:t>I</w:t>
      </w:r>
      <w:r w:rsidR="00417403" w:rsidRPr="00417403">
        <w:t xml:space="preserve">dentify candidates to fill Director </w:t>
      </w:r>
      <w:r w:rsidR="0001589E">
        <w:t xml:space="preserve">and </w:t>
      </w:r>
      <w:r w:rsidR="00E83602">
        <w:t>c</w:t>
      </w:r>
      <w:r w:rsidR="0001589E">
        <w:t xml:space="preserve">ommittee member </w:t>
      </w:r>
      <w:r w:rsidR="00417403" w:rsidRPr="00417403">
        <w:t>vacancies (including casual vacancies) and evaluate all nominations for Director</w:t>
      </w:r>
      <w:r w:rsidR="0001589E">
        <w:t xml:space="preserve"> and </w:t>
      </w:r>
      <w:r w:rsidR="00E83602">
        <w:t>c</w:t>
      </w:r>
      <w:r w:rsidR="0001589E">
        <w:t>ommittee member</w:t>
      </w:r>
      <w:r w:rsidR="00417403" w:rsidRPr="00417403">
        <w:t xml:space="preserve"> vacancies, including the power, in accordance with the </w:t>
      </w:r>
      <w:r w:rsidR="00417403">
        <w:lastRenderedPageBreak/>
        <w:t>bylaws</w:t>
      </w:r>
      <w:r w:rsidR="00417403" w:rsidRPr="00417403">
        <w:t xml:space="preserve">, to determine that a nomination is unsuitable for further consideration by the </w:t>
      </w:r>
      <w:r w:rsidR="00417403">
        <w:t>Organization</w:t>
      </w:r>
      <w:r w:rsidR="00417403" w:rsidRPr="00417403">
        <w:t>, the Directors or the Members.</w:t>
      </w:r>
    </w:p>
    <w:p w14:paraId="05D207D8" w14:textId="1705B36F" w:rsidR="00391845" w:rsidRPr="00AC2607" w:rsidRDefault="00391845" w:rsidP="00C36A01">
      <w:pPr>
        <w:pStyle w:val="Heading1"/>
        <w:numPr>
          <w:ilvl w:val="0"/>
          <w:numId w:val="12"/>
        </w:numPr>
        <w:rPr>
          <w:sz w:val="28"/>
          <w:szCs w:val="28"/>
        </w:rPr>
      </w:pPr>
      <w:r w:rsidRPr="00AC2607">
        <w:rPr>
          <w:sz w:val="28"/>
          <w:szCs w:val="28"/>
        </w:rPr>
        <w:t xml:space="preserve">Committee </w:t>
      </w:r>
      <w:r w:rsidR="00E83602" w:rsidRPr="00AC2607">
        <w:rPr>
          <w:sz w:val="28"/>
          <w:szCs w:val="28"/>
        </w:rPr>
        <w:t>r</w:t>
      </w:r>
      <w:r w:rsidRPr="00AC2607">
        <w:rPr>
          <w:sz w:val="28"/>
          <w:szCs w:val="28"/>
        </w:rPr>
        <w:t>ole</w:t>
      </w:r>
    </w:p>
    <w:p w14:paraId="040A81F3" w14:textId="4125A80B" w:rsidR="00F65A35" w:rsidRDefault="00391845" w:rsidP="00BE0D3C">
      <w:pPr>
        <w:pStyle w:val="ListParagraph"/>
        <w:numPr>
          <w:ilvl w:val="1"/>
          <w:numId w:val="7"/>
        </w:numPr>
        <w:ind w:left="1117" w:hanging="720"/>
        <w:contextualSpacing w:val="0"/>
      </w:pPr>
      <w:r w:rsidRPr="00391845">
        <w:t xml:space="preserve">The </w:t>
      </w:r>
      <w:r w:rsidR="0098439B">
        <w:t>b</w:t>
      </w:r>
      <w:r w:rsidRPr="00391845">
        <w:t>oard has authori</w:t>
      </w:r>
      <w:r w:rsidR="00F65A35">
        <w:t>z</w:t>
      </w:r>
      <w:r w:rsidRPr="00391845">
        <w:t xml:space="preserve">ed the </w:t>
      </w:r>
      <w:r w:rsidR="0098439B">
        <w:t>n</w:t>
      </w:r>
      <w:r w:rsidR="00F65A35">
        <w:t xml:space="preserve">ominations </w:t>
      </w:r>
      <w:r w:rsidR="0098439B">
        <w:t>c</w:t>
      </w:r>
      <w:r w:rsidRPr="00391845">
        <w:t>ommittee to:</w:t>
      </w:r>
    </w:p>
    <w:p w14:paraId="46B3FE5A" w14:textId="425F3762" w:rsidR="00F20697" w:rsidRDefault="00391845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 w:rsidRPr="00391845">
        <w:t xml:space="preserve">Manage the process of identifying, nominating, and selecting Director candidates, and recommending preferred nominees for appointment or election to the </w:t>
      </w:r>
      <w:r w:rsidR="003D0F5F">
        <w:t>b</w:t>
      </w:r>
      <w:r w:rsidRPr="00391845">
        <w:t>oard.</w:t>
      </w:r>
    </w:p>
    <w:p w14:paraId="17467A9B" w14:textId="7BDA5455" w:rsidR="00F20697" w:rsidRDefault="00F65A35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 w:rsidRPr="00391845">
        <w:t xml:space="preserve">Manage the process of identifying, nominating, and selecting Director candidates, and recommending preferred nominees for appointment or election to the </w:t>
      </w:r>
      <w:r w:rsidR="003D0F5F">
        <w:t>b</w:t>
      </w:r>
      <w:r w:rsidRPr="00391845">
        <w:t>oard.</w:t>
      </w:r>
    </w:p>
    <w:p w14:paraId="741D9132" w14:textId="0EC66D58" w:rsidR="00F20697" w:rsidRDefault="00F20697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 w:rsidRPr="00391845">
        <w:t xml:space="preserve">Manage the process of identifying, nominating, and selecting </w:t>
      </w:r>
      <w:r w:rsidR="003D0F5F">
        <w:t>c</w:t>
      </w:r>
      <w:r>
        <w:t>ommittee member</w:t>
      </w:r>
      <w:r w:rsidRPr="00391845">
        <w:t xml:space="preserve"> candidates, and recommending preferred nominees for appointment or election to the </w:t>
      </w:r>
      <w:r w:rsidR="0040490C">
        <w:t xml:space="preserve">various </w:t>
      </w:r>
      <w:r w:rsidR="003D0F5F">
        <w:t>c</w:t>
      </w:r>
      <w:r w:rsidR="0040490C">
        <w:t>ommittees</w:t>
      </w:r>
      <w:r w:rsidRPr="00391845">
        <w:t>.</w:t>
      </w:r>
    </w:p>
    <w:p w14:paraId="4FB591E3" w14:textId="072FFED3" w:rsidR="002871C2" w:rsidRDefault="002871C2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t>C</w:t>
      </w:r>
      <w:r w:rsidRPr="002871C2">
        <w:t xml:space="preserve">onduct any other duties that the </w:t>
      </w:r>
      <w:r w:rsidR="003D0F5F">
        <w:t>b</w:t>
      </w:r>
      <w:r w:rsidRPr="002871C2">
        <w:t xml:space="preserve">oard may from time to time designate to the </w:t>
      </w:r>
      <w:r w:rsidR="003D0F5F">
        <w:t>c</w:t>
      </w:r>
      <w:r w:rsidRPr="002871C2">
        <w:t>ommittee.</w:t>
      </w:r>
    </w:p>
    <w:p w14:paraId="040C782D" w14:textId="343B1CF8" w:rsidR="00A17486" w:rsidRPr="00AC2607" w:rsidRDefault="00A17486" w:rsidP="00C36A01">
      <w:pPr>
        <w:pStyle w:val="Heading1"/>
        <w:numPr>
          <w:ilvl w:val="0"/>
          <w:numId w:val="12"/>
        </w:numPr>
        <w:rPr>
          <w:sz w:val="28"/>
          <w:szCs w:val="28"/>
        </w:rPr>
      </w:pPr>
      <w:r w:rsidRPr="00AC2607">
        <w:rPr>
          <w:sz w:val="28"/>
          <w:szCs w:val="28"/>
        </w:rPr>
        <w:t xml:space="preserve">Committee </w:t>
      </w:r>
      <w:r w:rsidR="00E83602" w:rsidRPr="00AC2607">
        <w:rPr>
          <w:sz w:val="28"/>
          <w:szCs w:val="28"/>
        </w:rPr>
        <w:t>r</w:t>
      </w:r>
      <w:r w:rsidRPr="00AC2607">
        <w:rPr>
          <w:sz w:val="28"/>
          <w:szCs w:val="28"/>
        </w:rPr>
        <w:t>esponsibilities</w:t>
      </w:r>
    </w:p>
    <w:p w14:paraId="7B8904B7" w14:textId="6592CE33" w:rsidR="00A17486" w:rsidRDefault="00A17486" w:rsidP="00BE0D3C">
      <w:pPr>
        <w:spacing w:before="120"/>
        <w:ind w:left="397"/>
      </w:pPr>
      <w:r w:rsidRPr="00A17486">
        <w:t xml:space="preserve">Assisting the </w:t>
      </w:r>
      <w:r w:rsidR="003D0F5F">
        <w:t>b</w:t>
      </w:r>
      <w:r w:rsidRPr="00A17486">
        <w:t xml:space="preserve">oard in carrying out its obligations, the </w:t>
      </w:r>
      <w:r w:rsidR="003D0F5F">
        <w:t>c</w:t>
      </w:r>
      <w:r w:rsidRPr="00A17486">
        <w:t>ommittee's duties are to:</w:t>
      </w:r>
    </w:p>
    <w:p w14:paraId="3CBF3C60" w14:textId="6D6448D5" w:rsidR="00800F07" w:rsidRDefault="00D52B3E" w:rsidP="00BE0D3C">
      <w:pPr>
        <w:ind w:left="1117" w:hanging="720"/>
      </w:pPr>
      <w:r>
        <w:t>4.1.</w:t>
      </w:r>
      <w:r>
        <w:tab/>
      </w:r>
      <w:r w:rsidR="003D0F5F">
        <w:t>B</w:t>
      </w:r>
      <w:r w:rsidR="00A17486" w:rsidRPr="00AB0DAA">
        <w:t xml:space="preserve">oard </w:t>
      </w:r>
      <w:r w:rsidR="003D0F5F">
        <w:t>n</w:t>
      </w:r>
      <w:r w:rsidR="00A17486" w:rsidRPr="00AB0DAA">
        <w:t xml:space="preserve">omination </w:t>
      </w:r>
      <w:r w:rsidR="00F347FF">
        <w:t>and</w:t>
      </w:r>
      <w:r w:rsidR="00A17486" w:rsidRPr="00AB0DAA">
        <w:t xml:space="preserve"> </w:t>
      </w:r>
      <w:r w:rsidR="003D0F5F">
        <w:t>s</w:t>
      </w:r>
      <w:r w:rsidR="00A17486" w:rsidRPr="00AB0DAA">
        <w:t>uccession</w:t>
      </w:r>
    </w:p>
    <w:p w14:paraId="0CBCD047" w14:textId="77777777" w:rsidR="00800F07" w:rsidRPr="00800F07" w:rsidRDefault="00800F07" w:rsidP="00800F07">
      <w:pPr>
        <w:pStyle w:val="ListParagraph"/>
        <w:numPr>
          <w:ilvl w:val="0"/>
          <w:numId w:val="7"/>
        </w:numPr>
        <w:rPr>
          <w:vanish/>
        </w:rPr>
      </w:pPr>
    </w:p>
    <w:p w14:paraId="02059451" w14:textId="77777777" w:rsidR="00800F07" w:rsidRPr="00800F07" w:rsidRDefault="00800F07" w:rsidP="00800F07">
      <w:pPr>
        <w:pStyle w:val="ListParagraph"/>
        <w:numPr>
          <w:ilvl w:val="1"/>
          <w:numId w:val="7"/>
        </w:numPr>
        <w:rPr>
          <w:vanish/>
        </w:rPr>
      </w:pPr>
    </w:p>
    <w:p w14:paraId="5EE0ED16" w14:textId="5899F7D0" w:rsidR="00800F07" w:rsidRDefault="00F321A7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t>Complete</w:t>
      </w:r>
      <w:r w:rsidR="00D52B3E">
        <w:t xml:space="preserve"> a </w:t>
      </w:r>
      <w:r w:rsidR="00D7325A">
        <w:t>B</w:t>
      </w:r>
      <w:r w:rsidR="00D52B3E">
        <w:t xml:space="preserve">oard </w:t>
      </w:r>
      <w:r>
        <w:t>Skills</w:t>
      </w:r>
      <w:r w:rsidR="00D52B3E">
        <w:t xml:space="preserve"> </w:t>
      </w:r>
      <w:r w:rsidR="00D7325A">
        <w:t>M</w:t>
      </w:r>
      <w:r w:rsidR="00D52B3E">
        <w:t xml:space="preserve">atrix outlining the mix of </w:t>
      </w:r>
      <w:r w:rsidR="00D7325A">
        <w:t xml:space="preserve">knowledge, </w:t>
      </w:r>
      <w:r w:rsidR="00D52B3E">
        <w:t>skills, competenc</w:t>
      </w:r>
      <w:r w:rsidR="00D7325A">
        <w:t>i</w:t>
      </w:r>
      <w:r w:rsidR="00D52B3E">
        <w:t>e</w:t>
      </w:r>
      <w:r w:rsidR="00D7325A">
        <w:t>s</w:t>
      </w:r>
      <w:r w:rsidR="00D52B3E">
        <w:t xml:space="preserve">, experience, diversity, and personal </w:t>
      </w:r>
      <w:r w:rsidR="00D7325A">
        <w:t xml:space="preserve">attributes </w:t>
      </w:r>
      <w:r w:rsidR="00D52B3E">
        <w:t xml:space="preserve">that the </w:t>
      </w:r>
      <w:r w:rsidR="006B6242">
        <w:t>b</w:t>
      </w:r>
      <w:r w:rsidR="00D52B3E">
        <w:t>oard should seek in its membership.</w:t>
      </w:r>
    </w:p>
    <w:p w14:paraId="2682AB0A" w14:textId="211957DB" w:rsidR="00800F07" w:rsidRDefault="00D52B3E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t xml:space="preserve">Develop a procedure for conducting a call for nominations that ensures nominees are informed of the indicated skill sets required to contribute to the </w:t>
      </w:r>
      <w:r w:rsidR="003D0F5F">
        <w:t>b</w:t>
      </w:r>
      <w:r>
        <w:t xml:space="preserve">oard </w:t>
      </w:r>
      <w:r w:rsidR="00844B6D">
        <w:t>in accordance with</w:t>
      </w:r>
      <w:r>
        <w:t xml:space="preserve"> the </w:t>
      </w:r>
      <w:r w:rsidR="00D7325A">
        <w:t xml:space="preserve">Board </w:t>
      </w:r>
      <w:r w:rsidR="00F321A7">
        <w:t>Skills</w:t>
      </w:r>
      <w:r w:rsidR="00D7325A">
        <w:t xml:space="preserve"> Ma</w:t>
      </w:r>
      <w:r>
        <w:t>trix.</w:t>
      </w:r>
    </w:p>
    <w:p w14:paraId="1D4C0DF6" w14:textId="59CBB00A" w:rsidR="00800F07" w:rsidRDefault="00D52B3E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t xml:space="preserve">Receive and evaluate all Director </w:t>
      </w:r>
      <w:r w:rsidR="00D7325A">
        <w:t xml:space="preserve">and </w:t>
      </w:r>
      <w:r w:rsidR="003D0F5F">
        <w:t>c</w:t>
      </w:r>
      <w:r w:rsidR="00D7325A">
        <w:t xml:space="preserve">ommittee member </w:t>
      </w:r>
      <w:r>
        <w:t>nominations</w:t>
      </w:r>
      <w:r w:rsidR="00D7325A">
        <w:t>.</w:t>
      </w:r>
    </w:p>
    <w:p w14:paraId="454D7895" w14:textId="461D0DF4" w:rsidR="00A8241A" w:rsidRDefault="00D52B3E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t>Set up and conduct interviews with all nominees for Board Director</w:t>
      </w:r>
      <w:r w:rsidR="00800F07">
        <w:t xml:space="preserve"> and </w:t>
      </w:r>
      <w:r w:rsidR="003D0F5F">
        <w:t>c</w:t>
      </w:r>
      <w:r w:rsidR="00800F07">
        <w:t>ommittee member</w:t>
      </w:r>
      <w:r>
        <w:t xml:space="preserve"> positions.</w:t>
      </w:r>
    </w:p>
    <w:p w14:paraId="02AAD9D7" w14:textId="07584008" w:rsidR="00A8241A" w:rsidRDefault="00D52B3E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t xml:space="preserve">Assess candidates against the </w:t>
      </w:r>
      <w:r w:rsidR="00C5282E">
        <w:t>competency</w:t>
      </w:r>
      <w:r>
        <w:t xml:space="preserve"> priorities and requirements (including cultural compatibility) and check references</w:t>
      </w:r>
      <w:r w:rsidR="00155553">
        <w:t>,</w:t>
      </w:r>
      <w:r>
        <w:t xml:space="preserve"> as necessary.</w:t>
      </w:r>
    </w:p>
    <w:p w14:paraId="313B7D1F" w14:textId="1ACA428F" w:rsidR="00A8241A" w:rsidRDefault="00D52B3E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t>Finalize recommendations and inform the relevant stakeholders as necessary</w:t>
      </w:r>
      <w:r w:rsidR="00EF2C10">
        <w:t>.</w:t>
      </w:r>
      <w:r>
        <w:t xml:space="preserve"> </w:t>
      </w:r>
    </w:p>
    <w:p w14:paraId="199153C2" w14:textId="561996F2" w:rsidR="00A8241A" w:rsidRDefault="00155553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t>Implement and maintain a process</w:t>
      </w:r>
      <w:r w:rsidR="00D52B3E">
        <w:t xml:space="preserve"> to evaluate and analy</w:t>
      </w:r>
      <w:r>
        <w:t>z</w:t>
      </w:r>
      <w:r w:rsidR="00D52B3E">
        <w:t xml:space="preserve">e the skills, expertise, experience, diversity, and independence of the Directors of the </w:t>
      </w:r>
      <w:r w:rsidR="00E96A71">
        <w:t>b</w:t>
      </w:r>
      <w:r w:rsidR="00D52B3E">
        <w:t xml:space="preserve">oard and make recommendations to the </w:t>
      </w:r>
      <w:r w:rsidR="00E96A71">
        <w:t>b</w:t>
      </w:r>
      <w:r w:rsidR="00D52B3E">
        <w:t>oard regarding appointments, retirements, and terms of office.</w:t>
      </w:r>
    </w:p>
    <w:p w14:paraId="1DF2221E" w14:textId="323D3D95" w:rsidR="00773480" w:rsidRDefault="00D52B3E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t xml:space="preserve">Ensure succession planning for the </w:t>
      </w:r>
      <w:r w:rsidR="00E96A71">
        <w:t>b</w:t>
      </w:r>
      <w:r>
        <w:t>oard to maintain an adequate skill and diversity mix while minimi</w:t>
      </w:r>
      <w:r w:rsidR="00155553">
        <w:t>z</w:t>
      </w:r>
      <w:r>
        <w:t>ing business disruptions.</w:t>
      </w:r>
    </w:p>
    <w:p w14:paraId="7D6A7B56" w14:textId="09730E24" w:rsidR="00D52B3E" w:rsidRDefault="39510027" w:rsidP="00BE0D3C">
      <w:pPr>
        <w:pStyle w:val="ListParagraph"/>
        <w:numPr>
          <w:ilvl w:val="2"/>
          <w:numId w:val="7"/>
        </w:numPr>
        <w:spacing w:before="120"/>
        <w:ind w:left="1854"/>
        <w:contextualSpacing w:val="0"/>
      </w:pPr>
      <w:r>
        <w:lastRenderedPageBreak/>
        <w:t>Develop and oversee a thorough and effective procedure for evaluating and reviewing the induction, performance, and development of Directors.</w:t>
      </w:r>
    </w:p>
    <w:p w14:paraId="0AF1164C" w14:textId="1DE27C80" w:rsidR="00455B80" w:rsidRPr="00AC2607" w:rsidRDefault="00455B80" w:rsidP="00455B80">
      <w:pPr>
        <w:pStyle w:val="Heading1"/>
        <w:numPr>
          <w:ilvl w:val="0"/>
          <w:numId w:val="12"/>
        </w:numPr>
        <w:rPr>
          <w:sz w:val="28"/>
          <w:szCs w:val="28"/>
        </w:rPr>
      </w:pPr>
      <w:r w:rsidRPr="00AC2607">
        <w:rPr>
          <w:sz w:val="28"/>
          <w:szCs w:val="28"/>
        </w:rPr>
        <w:t xml:space="preserve">Committee </w:t>
      </w:r>
      <w:r w:rsidR="003D0F5F" w:rsidRPr="00AC2607">
        <w:rPr>
          <w:sz w:val="28"/>
          <w:szCs w:val="28"/>
        </w:rPr>
        <w:t>d</w:t>
      </w:r>
      <w:r w:rsidRPr="00AC2607">
        <w:rPr>
          <w:sz w:val="28"/>
          <w:szCs w:val="28"/>
        </w:rPr>
        <w:t>uration</w:t>
      </w:r>
    </w:p>
    <w:p w14:paraId="581F3AA9" w14:textId="77777777" w:rsidR="00D21F78" w:rsidRPr="00D21F78" w:rsidRDefault="00D21F78" w:rsidP="00D21F78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  <w:i/>
          <w:iCs/>
          <w:vanish/>
          <w:color w:val="00878D" w:themeColor="accent1" w:themeShade="BF"/>
        </w:rPr>
      </w:pPr>
    </w:p>
    <w:p w14:paraId="3A02255F" w14:textId="454D2593" w:rsidR="00455B80" w:rsidRPr="00AA55DA" w:rsidRDefault="00D21F78" w:rsidP="00BE0D3C">
      <w:pPr>
        <w:pStyle w:val="ListParagraph"/>
        <w:numPr>
          <w:ilvl w:val="1"/>
          <w:numId w:val="7"/>
        </w:numPr>
        <w:ind w:left="1117" w:hanging="720"/>
        <w:rPr>
          <w:rFonts w:asciiTheme="majorHAnsi" w:eastAsiaTheme="majorEastAsia" w:hAnsiTheme="majorHAnsi" w:cstheme="majorBidi"/>
          <w:i/>
          <w:iCs/>
          <w:color w:val="00878D" w:themeColor="accent1" w:themeShade="BF"/>
        </w:rPr>
      </w:pPr>
      <w:r>
        <w:t xml:space="preserve">The </w:t>
      </w:r>
      <w:r w:rsidR="003D0F5F">
        <w:t>c</w:t>
      </w:r>
      <w:r>
        <w:t xml:space="preserve">ommittee </w:t>
      </w:r>
      <w:r w:rsidR="00794035">
        <w:t>is a standing committee and therefore has no fixed start and end date.</w:t>
      </w:r>
    </w:p>
    <w:p w14:paraId="21303E3A" w14:textId="6127C604" w:rsidR="00A2472F" w:rsidRPr="00AC2607" w:rsidRDefault="00A2472F" w:rsidP="00C36A01">
      <w:pPr>
        <w:pStyle w:val="Heading1"/>
        <w:numPr>
          <w:ilvl w:val="0"/>
          <w:numId w:val="12"/>
        </w:numPr>
        <w:rPr>
          <w:sz w:val="28"/>
          <w:szCs w:val="28"/>
        </w:rPr>
      </w:pPr>
      <w:r w:rsidRPr="00AC2607">
        <w:rPr>
          <w:sz w:val="28"/>
          <w:szCs w:val="28"/>
        </w:rPr>
        <w:t xml:space="preserve">Committee </w:t>
      </w:r>
      <w:r w:rsidR="003D0F5F" w:rsidRPr="00AC2607">
        <w:rPr>
          <w:sz w:val="28"/>
          <w:szCs w:val="28"/>
        </w:rPr>
        <w:t>m</w:t>
      </w:r>
      <w:r w:rsidRPr="00AC2607">
        <w:rPr>
          <w:sz w:val="28"/>
          <w:szCs w:val="28"/>
        </w:rPr>
        <w:t>embership</w:t>
      </w:r>
    </w:p>
    <w:p w14:paraId="27A3E641" w14:textId="51C23A63" w:rsidR="00C36A01" w:rsidRDefault="00A2472F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>
        <w:t xml:space="preserve">The </w:t>
      </w:r>
      <w:r w:rsidR="003D0F5F">
        <w:t>c</w:t>
      </w:r>
      <w:r w:rsidR="00AA55DA">
        <w:t>o</w:t>
      </w:r>
      <w:r>
        <w:t xml:space="preserve">mmittee is made up </w:t>
      </w:r>
      <w:r w:rsidR="00602DD2">
        <w:t>of three (3) to five (5) members:</w:t>
      </w:r>
    </w:p>
    <w:p w14:paraId="79764B69" w14:textId="6BA2B7B9" w:rsidR="00C36A01" w:rsidRDefault="39510027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>
        <w:t>A</w:t>
      </w:r>
      <w:r w:rsidR="00602DD2">
        <w:t xml:space="preserve"> Chair appointed by the </w:t>
      </w:r>
      <w:r w:rsidR="003D0F5F">
        <w:t>b</w:t>
      </w:r>
      <w:r w:rsidR="00602DD2">
        <w:t>oard</w:t>
      </w:r>
      <w:bookmarkStart w:id="0" w:name="_Hlk103244524"/>
    </w:p>
    <w:p w14:paraId="614C9441" w14:textId="2E3534C2" w:rsidR="00C36A01" w:rsidRDefault="00602DD2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>
        <w:t>Up to two</w:t>
      </w:r>
      <w:r w:rsidR="007F3400" w:rsidRPr="00A3594B">
        <w:t xml:space="preserve"> Board Director with skills as determined by the </w:t>
      </w:r>
      <w:r w:rsidR="003D0F5F">
        <w:t>b</w:t>
      </w:r>
      <w:r w:rsidR="007F3400" w:rsidRPr="00A3594B">
        <w:t>oard</w:t>
      </w:r>
      <w:r w:rsidR="007F3400">
        <w:t>.</w:t>
      </w:r>
      <w:bookmarkEnd w:id="0"/>
    </w:p>
    <w:p w14:paraId="6FA61A27" w14:textId="4A2305CF" w:rsidR="00E61121" w:rsidRDefault="00602DD2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>
        <w:t>Up to two additional non-director members with relevant skills and experience.</w:t>
      </w:r>
      <w:r w:rsidR="00A2472F">
        <w:t xml:space="preserve"> </w:t>
      </w:r>
    </w:p>
    <w:p w14:paraId="45955345" w14:textId="5CF7F71E" w:rsidR="00E61121" w:rsidRDefault="39510027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>
        <w:t xml:space="preserve">Term limits for members of the </w:t>
      </w:r>
      <w:r w:rsidR="003D0F5F">
        <w:t>c</w:t>
      </w:r>
      <w:r>
        <w:t xml:space="preserve">ommittee will be the same as term limits for the </w:t>
      </w:r>
      <w:r w:rsidR="003D0F5F">
        <w:t>b</w:t>
      </w:r>
      <w:r>
        <w:t>oard.</w:t>
      </w:r>
    </w:p>
    <w:p w14:paraId="6F6ACE20" w14:textId="24C99742" w:rsidR="00E61121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>
        <w:t>Invitee</w:t>
      </w:r>
      <w:r w:rsidR="00E61121">
        <w:t>s</w:t>
      </w:r>
    </w:p>
    <w:p w14:paraId="779D73F6" w14:textId="65888C7F" w:rsidR="00E61121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>
        <w:t>T</w:t>
      </w:r>
      <w:r w:rsidRPr="004776B7">
        <w:t xml:space="preserve">he </w:t>
      </w:r>
      <w:r w:rsidR="002B5096">
        <w:t>c</w:t>
      </w:r>
      <w:r w:rsidRPr="004776B7">
        <w:t xml:space="preserve">ommittee may invite important staff, independent experts, and members of the organization's management team to meetings </w:t>
      </w:r>
      <w:r>
        <w:t>w</w:t>
      </w:r>
      <w:r w:rsidRPr="004776B7">
        <w:t xml:space="preserve">hen agenda issues are relevant to an invitee's </w:t>
      </w:r>
      <w:r w:rsidR="001A5F00" w:rsidRPr="004776B7">
        <w:t>responsibilities,</w:t>
      </w:r>
      <w:r w:rsidRPr="004776B7">
        <w:t xml:space="preserve"> or it is judged that the invitee may help the </w:t>
      </w:r>
      <w:r w:rsidR="002B5096">
        <w:t>c</w:t>
      </w:r>
      <w:r w:rsidRPr="004776B7">
        <w:t>ommittee achieve its objectives.</w:t>
      </w:r>
    </w:p>
    <w:p w14:paraId="5D9A9386" w14:textId="2E59FF00" w:rsidR="00E61121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6A0333">
        <w:t xml:space="preserve">Any </w:t>
      </w:r>
      <w:r w:rsidR="002B5096">
        <w:t>c</w:t>
      </w:r>
      <w:r w:rsidRPr="006A0333">
        <w:t>ommittee meeting is open to the Board Chair.</w:t>
      </w:r>
    </w:p>
    <w:p w14:paraId="296F0F70" w14:textId="36D9D3AE" w:rsidR="00EF2C10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134FB4">
        <w:t>Invitees may participate in the meeting's business and debates, but they do not have voting rights</w:t>
      </w:r>
      <w:r>
        <w:t>.</w:t>
      </w:r>
    </w:p>
    <w:p w14:paraId="56C73E00" w14:textId="4ED284BA" w:rsidR="0012307A" w:rsidRPr="00AC2607" w:rsidRDefault="0012307A" w:rsidP="00C36A01">
      <w:pPr>
        <w:pStyle w:val="Heading1"/>
        <w:numPr>
          <w:ilvl w:val="0"/>
          <w:numId w:val="12"/>
        </w:numPr>
        <w:rPr>
          <w:sz w:val="28"/>
          <w:szCs w:val="28"/>
        </w:rPr>
      </w:pPr>
      <w:r w:rsidRPr="00AC2607">
        <w:rPr>
          <w:sz w:val="28"/>
          <w:szCs w:val="28"/>
        </w:rPr>
        <w:t>Procedure for Meetings</w:t>
      </w:r>
    </w:p>
    <w:p w14:paraId="712F0FA1" w14:textId="6BD50E7A" w:rsidR="00E61121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bookmarkStart w:id="1" w:name="_Hlk103246197"/>
      <w:r w:rsidRPr="00A8133D">
        <w:t xml:space="preserve">The </w:t>
      </w:r>
      <w:r w:rsidR="002B5096">
        <w:t>c</w:t>
      </w:r>
      <w:r w:rsidRPr="00A8133D">
        <w:t>ommittee will meet at least four</w:t>
      </w:r>
      <w:r w:rsidR="00F86409">
        <w:t xml:space="preserve"> (4)</w:t>
      </w:r>
      <w:r w:rsidRPr="00A8133D">
        <w:t xml:space="preserve"> times each year, or as often as it considers necessary or appropriate to fulfil</w:t>
      </w:r>
      <w:r w:rsidR="00F86409">
        <w:t>l</w:t>
      </w:r>
      <w:r w:rsidRPr="00A8133D">
        <w:t xml:space="preserve"> its responsibilities under </w:t>
      </w:r>
      <w:r>
        <w:t>these Terms of Reference</w:t>
      </w:r>
      <w:r w:rsidRPr="00A8133D">
        <w:t>. A meeting may be conducted in person or online.</w:t>
      </w:r>
    </w:p>
    <w:p w14:paraId="3913C9D6" w14:textId="7EF4CD38" w:rsidR="00E61121" w:rsidRPr="00E61121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E61121">
        <w:rPr>
          <w:lang w:val="en-AU"/>
        </w:rPr>
        <w:t xml:space="preserve">A meeting quorum will be </w:t>
      </w:r>
      <w:r w:rsidR="00F86409">
        <w:rPr>
          <w:lang w:val="en-AU"/>
        </w:rPr>
        <w:t>two (</w:t>
      </w:r>
      <w:r w:rsidRPr="00E61121">
        <w:rPr>
          <w:lang w:val="en-AU"/>
        </w:rPr>
        <w:t>2</w:t>
      </w:r>
      <w:r w:rsidR="00F86409">
        <w:rPr>
          <w:lang w:val="en-AU"/>
        </w:rPr>
        <w:t>)</w:t>
      </w:r>
      <w:r w:rsidRPr="00E61121">
        <w:rPr>
          <w:lang w:val="en-AU"/>
        </w:rPr>
        <w:t xml:space="preserve"> members of the </w:t>
      </w:r>
      <w:r w:rsidR="002B5096">
        <w:rPr>
          <w:lang w:val="en-AU"/>
        </w:rPr>
        <w:t>c</w:t>
      </w:r>
      <w:r w:rsidRPr="00E61121">
        <w:rPr>
          <w:lang w:val="en-AU"/>
        </w:rPr>
        <w:t xml:space="preserve">ommittee and must include </w:t>
      </w:r>
      <w:r w:rsidR="00F86409">
        <w:rPr>
          <w:lang w:val="en-AU"/>
        </w:rPr>
        <w:t>one (</w:t>
      </w:r>
      <w:r w:rsidRPr="00E61121">
        <w:rPr>
          <w:lang w:val="en-AU"/>
        </w:rPr>
        <w:t>1</w:t>
      </w:r>
      <w:r w:rsidR="00F86409">
        <w:rPr>
          <w:lang w:val="en-AU"/>
        </w:rPr>
        <w:t>)</w:t>
      </w:r>
      <w:r w:rsidRPr="00E61121">
        <w:rPr>
          <w:lang w:val="en-AU"/>
        </w:rPr>
        <w:t xml:space="preserve"> Director.</w:t>
      </w:r>
    </w:p>
    <w:p w14:paraId="4A2C231F" w14:textId="789854D8" w:rsidR="00E61121" w:rsidRPr="00E61121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E61121">
        <w:rPr>
          <w:lang w:val="en-AU"/>
        </w:rPr>
        <w:t xml:space="preserve">If the Chair is not present, one of the other </w:t>
      </w:r>
      <w:r w:rsidR="002B5096">
        <w:rPr>
          <w:lang w:val="en-AU"/>
        </w:rPr>
        <w:t>b</w:t>
      </w:r>
      <w:r w:rsidRPr="00E61121">
        <w:rPr>
          <w:lang w:val="en-AU"/>
        </w:rPr>
        <w:t>oard appointed Directors will act as Chair for that meeting.</w:t>
      </w:r>
    </w:p>
    <w:p w14:paraId="4B3AB118" w14:textId="0948DF70" w:rsidR="00E61121" w:rsidRPr="00E61121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E61121">
        <w:rPr>
          <w:lang w:val="en-AU"/>
        </w:rPr>
        <w:t>Consensus will be used to make decisions (</w:t>
      </w:r>
      <w:r w:rsidR="008330F6">
        <w:rPr>
          <w:lang w:val="en-AU"/>
        </w:rPr>
        <w:t>e</w:t>
      </w:r>
      <w:r w:rsidRPr="00E61121">
        <w:rPr>
          <w:lang w:val="en-AU"/>
        </w:rPr>
        <w:t>.</w:t>
      </w:r>
      <w:r w:rsidR="008330F6">
        <w:rPr>
          <w:lang w:val="en-AU"/>
        </w:rPr>
        <w:t>g</w:t>
      </w:r>
      <w:r w:rsidRPr="00E61121">
        <w:rPr>
          <w:lang w:val="en-AU"/>
        </w:rPr>
        <w:t>., members are satisfied with the decision even though it may not be their first choice). If that is not possible, members shall vote, with the Chair casting the final decision.</w:t>
      </w:r>
    </w:p>
    <w:p w14:paraId="0E9CEC2D" w14:textId="64BC86C2" w:rsidR="00E61121" w:rsidRPr="00E61121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E61121">
        <w:rPr>
          <w:lang w:val="en-AU"/>
        </w:rPr>
        <w:t>Agendas</w:t>
      </w:r>
    </w:p>
    <w:p w14:paraId="6E706709" w14:textId="21AC65ED" w:rsidR="00E61121" w:rsidRPr="00E61121" w:rsidRDefault="39510027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E61121">
        <w:rPr>
          <w:lang w:val="en-AU"/>
        </w:rPr>
        <w:lastRenderedPageBreak/>
        <w:t>The meeting agenda will be prepared in consultation with the Chair and CEO</w:t>
      </w:r>
      <w:r w:rsidR="008330F6">
        <w:rPr>
          <w:lang w:val="en-AU"/>
        </w:rPr>
        <w:t>/Executive Director</w:t>
      </w:r>
      <w:r w:rsidRPr="00E61121">
        <w:rPr>
          <w:lang w:val="en-AU"/>
        </w:rPr>
        <w:t>, to include past minutes, business arising, supporting papers for resolution, endorsement, discussion or noting.</w:t>
      </w:r>
    </w:p>
    <w:p w14:paraId="4745BC83" w14:textId="71F3605F" w:rsidR="00E61121" w:rsidRPr="00E61121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E61121">
        <w:rPr>
          <w:lang w:val="en-AU"/>
        </w:rPr>
        <w:t xml:space="preserve">At least seven (7) days prior to each meeting, the agenda and supporting documentation should be emailed or distributed electronically to </w:t>
      </w:r>
      <w:r w:rsidR="00E96A71">
        <w:rPr>
          <w:lang w:val="en-AU"/>
        </w:rPr>
        <w:t>c</w:t>
      </w:r>
      <w:r w:rsidRPr="00E61121">
        <w:rPr>
          <w:lang w:val="en-AU"/>
        </w:rPr>
        <w:t>ommittee members.</w:t>
      </w:r>
    </w:p>
    <w:p w14:paraId="688DAE0A" w14:textId="09954267" w:rsidR="00E61121" w:rsidRPr="00E61121" w:rsidRDefault="39510027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E61121">
        <w:rPr>
          <w:lang w:val="en-AU"/>
        </w:rPr>
        <w:t xml:space="preserve">Meeting agendas are structured throughout the year in accordance with the Annual Committee schedule to ensure each significant responsibility of the </w:t>
      </w:r>
      <w:r w:rsidR="002B5096">
        <w:rPr>
          <w:lang w:val="en-AU"/>
        </w:rPr>
        <w:t>c</w:t>
      </w:r>
      <w:r w:rsidRPr="00E61121">
        <w:rPr>
          <w:lang w:val="en-AU"/>
        </w:rPr>
        <w:t>ommittee is addressed.</w:t>
      </w:r>
    </w:p>
    <w:p w14:paraId="1DB75B8B" w14:textId="2F8A9AC4" w:rsidR="00E61121" w:rsidRPr="00E61121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E61121">
        <w:rPr>
          <w:lang w:val="en-AU"/>
        </w:rPr>
        <w:t>Minutes</w:t>
      </w:r>
    </w:p>
    <w:p w14:paraId="061AAF62" w14:textId="182A65AF" w:rsidR="00E61121" w:rsidRPr="00E61121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E61121">
        <w:rPr>
          <w:lang w:val="en-AU"/>
        </w:rPr>
        <w:t xml:space="preserve">All </w:t>
      </w:r>
      <w:r w:rsidR="002B5096">
        <w:rPr>
          <w:lang w:val="en-AU"/>
        </w:rPr>
        <w:t>c</w:t>
      </w:r>
      <w:r w:rsidRPr="00E61121">
        <w:rPr>
          <w:lang w:val="en-AU"/>
        </w:rPr>
        <w:t>ommittee meetings' proceedings, action items, and recommendations are recorded in the minutes.</w:t>
      </w:r>
    </w:p>
    <w:p w14:paraId="2B37C1EB" w14:textId="103E6F5E" w:rsidR="00E61121" w:rsidRPr="00E61121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E61121">
        <w:rPr>
          <w:lang w:val="en-AU"/>
        </w:rPr>
        <w:t>Once authori</w:t>
      </w:r>
      <w:r w:rsidR="008330F6">
        <w:rPr>
          <w:lang w:val="en-AU"/>
        </w:rPr>
        <w:t>z</w:t>
      </w:r>
      <w:r w:rsidRPr="00E61121">
        <w:rPr>
          <w:lang w:val="en-AU"/>
        </w:rPr>
        <w:t>ed by the Chair, dra</w:t>
      </w:r>
      <w:r w:rsidR="008330F6">
        <w:rPr>
          <w:lang w:val="en-AU"/>
        </w:rPr>
        <w:t>ft</w:t>
      </w:r>
      <w:r w:rsidRPr="00E61121">
        <w:rPr>
          <w:lang w:val="en-AU"/>
        </w:rPr>
        <w:t xml:space="preserve"> meeting minutes shall be sent to all </w:t>
      </w:r>
      <w:r w:rsidR="002B5096">
        <w:rPr>
          <w:lang w:val="en-AU"/>
        </w:rPr>
        <w:t>c</w:t>
      </w:r>
      <w:r w:rsidRPr="00E61121">
        <w:rPr>
          <w:lang w:val="en-AU"/>
        </w:rPr>
        <w:t xml:space="preserve">ommittee members within one (1) week of the meeting, unless otherwise agreed by the </w:t>
      </w:r>
      <w:r w:rsidR="002B5096">
        <w:rPr>
          <w:lang w:val="en-AU"/>
        </w:rPr>
        <w:t>c</w:t>
      </w:r>
      <w:r w:rsidRPr="00E61121">
        <w:rPr>
          <w:lang w:val="en-AU"/>
        </w:rPr>
        <w:t>ommittee.</w:t>
      </w:r>
    </w:p>
    <w:p w14:paraId="7DE04AE5" w14:textId="1B6B2CBC" w:rsidR="00E61121" w:rsidRPr="00E61121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E61121">
        <w:rPr>
          <w:lang w:val="en-AU"/>
        </w:rPr>
        <w:t xml:space="preserve">The </w:t>
      </w:r>
      <w:r w:rsidR="002B5096">
        <w:rPr>
          <w:lang w:val="en-AU"/>
        </w:rPr>
        <w:t>c</w:t>
      </w:r>
      <w:r w:rsidRPr="00E61121">
        <w:rPr>
          <w:lang w:val="en-AU"/>
        </w:rPr>
        <w:t>ommittee shall approve the minutes at the beginning of the next meeting, with the presiding Chair signing the minutes at the subsequent meeting.</w:t>
      </w:r>
    </w:p>
    <w:p w14:paraId="745B67EA" w14:textId="46AE52C4" w:rsidR="00E61121" w:rsidRPr="00E61121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E61121">
        <w:rPr>
          <w:lang w:val="en-AU"/>
        </w:rPr>
        <w:t xml:space="preserve">Copies of all approved minutes will be published in the </w:t>
      </w:r>
      <w:r w:rsidR="002B5096">
        <w:rPr>
          <w:lang w:val="en-AU"/>
        </w:rPr>
        <w:t>b</w:t>
      </w:r>
      <w:r w:rsidRPr="00E61121">
        <w:rPr>
          <w:lang w:val="en-AU"/>
        </w:rPr>
        <w:t>oard's official documents for reference.</w:t>
      </w:r>
    </w:p>
    <w:p w14:paraId="72AF5C41" w14:textId="4AAAFED1" w:rsidR="00E61121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>
        <w:t>Reporting</w:t>
      </w:r>
    </w:p>
    <w:p w14:paraId="096740E3" w14:textId="35B84072" w:rsidR="00E61121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A8133D">
        <w:t xml:space="preserve">Following each meeting of the </w:t>
      </w:r>
      <w:r w:rsidR="002B5096">
        <w:t>c</w:t>
      </w:r>
      <w:r w:rsidRPr="00A8133D">
        <w:t xml:space="preserve">ommittee, the Committee Chair or a delegate will report to the </w:t>
      </w:r>
      <w:r w:rsidR="002B5096">
        <w:t>b</w:t>
      </w:r>
      <w:r w:rsidRPr="00A8133D">
        <w:t>oard.</w:t>
      </w:r>
    </w:p>
    <w:p w14:paraId="5ACDE47C" w14:textId="77777777" w:rsidR="00E61121" w:rsidRDefault="00EF2C10" w:rsidP="00BE0D3C">
      <w:pPr>
        <w:pStyle w:val="ListParagraph"/>
        <w:numPr>
          <w:ilvl w:val="2"/>
          <w:numId w:val="12"/>
        </w:numPr>
        <w:spacing w:before="120"/>
        <w:ind w:left="1854"/>
        <w:contextualSpacing w:val="0"/>
      </w:pPr>
      <w:r w:rsidRPr="00D27F36">
        <w:t>Committees reports to the board will:</w:t>
      </w:r>
    </w:p>
    <w:p w14:paraId="19F4AF08" w14:textId="69F731BD" w:rsidR="00E61121" w:rsidRDefault="00EF2C10" w:rsidP="00BE0D3C">
      <w:pPr>
        <w:pStyle w:val="ListParagraph"/>
        <w:numPr>
          <w:ilvl w:val="3"/>
          <w:numId w:val="12"/>
        </w:numPr>
        <w:spacing w:before="120"/>
        <w:ind w:left="2722" w:hanging="851"/>
        <w:contextualSpacing w:val="0"/>
      </w:pPr>
      <w:r>
        <w:t xml:space="preserve">Ensure the </w:t>
      </w:r>
      <w:r w:rsidR="002B5096">
        <w:t>b</w:t>
      </w:r>
      <w:r>
        <w:t xml:space="preserve">oard is aware of key topics and decisions considered by the </w:t>
      </w:r>
      <w:r w:rsidR="002B5096">
        <w:t>c</w:t>
      </w:r>
      <w:r>
        <w:t>ommittee.</w:t>
      </w:r>
    </w:p>
    <w:p w14:paraId="2AF56A74" w14:textId="5AB688F1" w:rsidR="00E61121" w:rsidRDefault="00EF2C10" w:rsidP="00BE0D3C">
      <w:pPr>
        <w:pStyle w:val="ListParagraph"/>
        <w:numPr>
          <w:ilvl w:val="3"/>
          <w:numId w:val="12"/>
        </w:numPr>
        <w:spacing w:before="120"/>
        <w:ind w:left="2722" w:hanging="851"/>
        <w:contextualSpacing w:val="0"/>
      </w:pPr>
      <w:r>
        <w:t xml:space="preserve">Enhance </w:t>
      </w:r>
      <w:r w:rsidR="002B5096">
        <w:t>b</w:t>
      </w:r>
      <w:r>
        <w:t>oard awareness ensuring all delegated obligations have been met.</w:t>
      </w:r>
    </w:p>
    <w:p w14:paraId="545FF74C" w14:textId="5694E0DC" w:rsidR="00983A97" w:rsidRDefault="39510027" w:rsidP="00BE0D3C">
      <w:pPr>
        <w:pStyle w:val="ListParagraph"/>
        <w:numPr>
          <w:ilvl w:val="3"/>
          <w:numId w:val="12"/>
        </w:numPr>
        <w:spacing w:before="120"/>
        <w:ind w:left="2722" w:hanging="851"/>
        <w:contextualSpacing w:val="0"/>
      </w:pPr>
      <w:r>
        <w:t xml:space="preserve">Aid in the periodic review of the </w:t>
      </w:r>
      <w:r w:rsidR="00E96A71">
        <w:t>c</w:t>
      </w:r>
      <w:r>
        <w:t xml:space="preserve">ommittee's </w:t>
      </w:r>
      <w:r w:rsidR="00E96A71">
        <w:t>p</w:t>
      </w:r>
      <w:r>
        <w:t>erformance.</w:t>
      </w:r>
      <w:bookmarkStart w:id="2" w:name="_Hlk103246449"/>
    </w:p>
    <w:p w14:paraId="43F57B38" w14:textId="0ECB289C" w:rsidR="00EF2C10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A8133D">
        <w:t xml:space="preserve">The </w:t>
      </w:r>
      <w:r w:rsidR="002B5096">
        <w:t>c</w:t>
      </w:r>
      <w:r w:rsidRPr="00A8133D">
        <w:t xml:space="preserve">ommittee may occasionally form working groups, each of which will report to the </w:t>
      </w:r>
      <w:r w:rsidR="002B5096">
        <w:t>c</w:t>
      </w:r>
      <w:r w:rsidRPr="00A8133D">
        <w:t>ommittee.</w:t>
      </w:r>
    </w:p>
    <w:bookmarkEnd w:id="1"/>
    <w:bookmarkEnd w:id="2"/>
    <w:p w14:paraId="6F15D8FD" w14:textId="2ED2D12F" w:rsidR="006E4564" w:rsidRPr="00C36A01" w:rsidRDefault="006E4564" w:rsidP="00C36A01">
      <w:pPr>
        <w:pStyle w:val="Heading1"/>
        <w:numPr>
          <w:ilvl w:val="0"/>
          <w:numId w:val="12"/>
        </w:numPr>
      </w:pPr>
      <w:r w:rsidRPr="00C36A01">
        <w:t>Terms</w:t>
      </w:r>
    </w:p>
    <w:p w14:paraId="519C99DF" w14:textId="4FDBCC30" w:rsidR="00983A97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3B5AE6">
        <w:t xml:space="preserve">The </w:t>
      </w:r>
      <w:r w:rsidR="00E96A71">
        <w:t>c</w:t>
      </w:r>
      <w:r w:rsidRPr="003B5AE6">
        <w:t xml:space="preserve">ommittee must </w:t>
      </w:r>
      <w:r w:rsidR="006F11FF" w:rsidRPr="003B5AE6">
        <w:t>always have a clearly defined Terms of Reference in place</w:t>
      </w:r>
      <w:r>
        <w:t>.</w:t>
      </w:r>
    </w:p>
    <w:p w14:paraId="13A3B5A3" w14:textId="300C2767" w:rsidR="00EF2C10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8D0526">
        <w:t xml:space="preserve">The Terms of Reference will be reviewed annually and reconfirmed at the first meeting of the next calendar year, or </w:t>
      </w:r>
      <w:r>
        <w:t>more</w:t>
      </w:r>
      <w:r w:rsidRPr="008D0526">
        <w:t xml:space="preserve"> frequently </w:t>
      </w:r>
      <w:r>
        <w:t>when considered</w:t>
      </w:r>
      <w:r w:rsidRPr="008D0526">
        <w:t xml:space="preserve"> necessary to </w:t>
      </w:r>
      <w:r w:rsidRPr="008D0526">
        <w:lastRenderedPageBreak/>
        <w:t xml:space="preserve">ensure its applicability and effectiveness. Any changes or updates must be presented for </w:t>
      </w:r>
      <w:r w:rsidR="00E96A71">
        <w:t>b</w:t>
      </w:r>
      <w:r w:rsidRPr="008D0526">
        <w:t>oard approval.</w:t>
      </w:r>
    </w:p>
    <w:p w14:paraId="0A7BF985" w14:textId="11341280" w:rsidR="00EF2C10" w:rsidRDefault="00EF2C10" w:rsidP="00C36A01">
      <w:pPr>
        <w:pStyle w:val="Heading1"/>
        <w:numPr>
          <w:ilvl w:val="0"/>
          <w:numId w:val="12"/>
        </w:numPr>
      </w:pPr>
      <w:r>
        <w:t>Effectiveness Monitoring and Reporting</w:t>
      </w:r>
    </w:p>
    <w:p w14:paraId="655281A5" w14:textId="1E12855C" w:rsidR="00983A97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BA2090">
        <w:t xml:space="preserve">Annually, during the first meeting of the calendar year, the </w:t>
      </w:r>
      <w:r w:rsidR="002B5096">
        <w:t>c</w:t>
      </w:r>
      <w:r w:rsidRPr="00BA2090">
        <w:t xml:space="preserve">ommittee shall evaluate its performance in relation to its mission </w:t>
      </w:r>
      <w:r w:rsidR="00B26D4B" w:rsidRPr="00BA2090">
        <w:t>to</w:t>
      </w:r>
      <w:r w:rsidRPr="00BA2090">
        <w:t xml:space="preserve"> determine its performance.</w:t>
      </w:r>
    </w:p>
    <w:p w14:paraId="5A3EF713" w14:textId="498097F6" w:rsidR="00EF2C10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931587">
        <w:t>The review may be conducted as a self-assessment and will be coordinated by the Chair. The evaluation may solicit comments from any individual or group</w:t>
      </w:r>
      <w:r>
        <w:t>.</w:t>
      </w:r>
    </w:p>
    <w:p w14:paraId="3C998C8A" w14:textId="31D7126C" w:rsidR="00EF2C10" w:rsidRDefault="00EF2C10" w:rsidP="00C36A01">
      <w:pPr>
        <w:pStyle w:val="Heading1"/>
        <w:numPr>
          <w:ilvl w:val="0"/>
          <w:numId w:val="12"/>
        </w:numPr>
      </w:pPr>
      <w:r>
        <w:t>Conflict of Interest</w:t>
      </w:r>
    </w:p>
    <w:p w14:paraId="48FC730C" w14:textId="1B45D7E5" w:rsidR="00983A97" w:rsidRDefault="00EF2C10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 w:rsidRPr="0078342B">
        <w:t xml:space="preserve">When an actual, potential, or perceived conflict of interest emerges </w:t>
      </w:r>
      <w:r w:rsidR="00B26D4B" w:rsidRPr="0078342B">
        <w:t>because of</w:t>
      </w:r>
      <w:r w:rsidRPr="0078342B">
        <w:t xml:space="preserve"> a member(s) performing </w:t>
      </w:r>
      <w:r w:rsidR="00194FF6">
        <w:t>c</w:t>
      </w:r>
      <w:r w:rsidRPr="0078342B">
        <w:t xml:space="preserve">ommittee duties, an immediate declaration must be made to the Chair, reviewed at each </w:t>
      </w:r>
      <w:r w:rsidR="00194FF6">
        <w:t>c</w:t>
      </w:r>
      <w:r w:rsidRPr="0078342B">
        <w:t xml:space="preserve">ommittee meeting, and </w:t>
      </w:r>
      <w:r w:rsidR="00F17F7C">
        <w:t>captured in the meeting minutes</w:t>
      </w:r>
      <w:r w:rsidRPr="0078342B">
        <w:t>.</w:t>
      </w:r>
    </w:p>
    <w:p w14:paraId="521EFE1E" w14:textId="5A943B93" w:rsidR="00EF2C10" w:rsidRPr="000757BA" w:rsidRDefault="4853FF21" w:rsidP="00BE0D3C">
      <w:pPr>
        <w:pStyle w:val="ListParagraph"/>
        <w:numPr>
          <w:ilvl w:val="1"/>
          <w:numId w:val="12"/>
        </w:numPr>
        <w:spacing w:before="120"/>
        <w:ind w:left="1117" w:hanging="720"/>
        <w:contextualSpacing w:val="0"/>
      </w:pPr>
      <w:r>
        <w:t xml:space="preserve">The Chair, in conjunction with the remaining </w:t>
      </w:r>
      <w:r w:rsidR="00194FF6">
        <w:t>c</w:t>
      </w:r>
      <w:r>
        <w:t>ommittee members, will determine the appropriate action to be taken to resolve or mitigate the conflict.</w:t>
      </w:r>
    </w:p>
    <w:p w14:paraId="7F1877B4" w14:textId="77777777" w:rsidR="006E4564" w:rsidRPr="00E85F6E" w:rsidRDefault="006E4564" w:rsidP="006E4564">
      <w:pPr>
        <w:ind w:left="720" w:hanging="720"/>
      </w:pPr>
    </w:p>
    <w:sectPr w:rsidR="006E4564" w:rsidRPr="00E85F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BE42" w14:textId="77777777" w:rsidR="009362A1" w:rsidRDefault="009362A1" w:rsidP="000A0D7D">
      <w:pPr>
        <w:spacing w:after="0" w:line="240" w:lineRule="auto"/>
      </w:pPr>
      <w:r>
        <w:separator/>
      </w:r>
    </w:p>
  </w:endnote>
  <w:endnote w:type="continuationSeparator" w:id="0">
    <w:p w14:paraId="3EF39108" w14:textId="77777777" w:rsidR="009362A1" w:rsidRDefault="009362A1" w:rsidP="000A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7654416"/>
      <w:docPartObj>
        <w:docPartGallery w:val="Page Numbers (Bottom of Page)"/>
        <w:docPartUnique/>
      </w:docPartObj>
    </w:sdtPr>
    <w:sdtContent>
      <w:p w14:paraId="5243A71D" w14:textId="23FDF1B5" w:rsidR="003F411D" w:rsidRDefault="003F411D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561BAD" w14:textId="77777777" w:rsidR="003F411D" w:rsidRDefault="003F411D" w:rsidP="003F41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9508499"/>
      <w:docPartObj>
        <w:docPartGallery w:val="Page Numbers (Bottom of Page)"/>
        <w:docPartUnique/>
      </w:docPartObj>
    </w:sdtPr>
    <w:sdtContent>
      <w:p w14:paraId="40E5DC2A" w14:textId="19099A1C" w:rsidR="003F411D" w:rsidRDefault="003F411D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064A483" w14:textId="77777777" w:rsidR="003F411D" w:rsidRDefault="003F411D" w:rsidP="003F411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259F" w14:textId="77777777" w:rsidR="003F411D" w:rsidRDefault="003F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D4CF" w14:textId="77777777" w:rsidR="009362A1" w:rsidRDefault="009362A1" w:rsidP="000A0D7D">
      <w:pPr>
        <w:spacing w:after="0" w:line="240" w:lineRule="auto"/>
      </w:pPr>
      <w:r>
        <w:separator/>
      </w:r>
    </w:p>
  </w:footnote>
  <w:footnote w:type="continuationSeparator" w:id="0">
    <w:p w14:paraId="277A44A1" w14:textId="77777777" w:rsidR="009362A1" w:rsidRDefault="009362A1" w:rsidP="000A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3D79" w14:textId="77777777" w:rsidR="003F411D" w:rsidRDefault="003F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5CD4" w14:textId="77777777" w:rsidR="003F411D" w:rsidRDefault="003F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CE25" w14:textId="77777777" w:rsidR="003F411D" w:rsidRDefault="003F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523"/>
    <w:multiLevelType w:val="hybridMultilevel"/>
    <w:tmpl w:val="F692E6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0017"/>
    <w:multiLevelType w:val="hybridMultilevel"/>
    <w:tmpl w:val="3F0C3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D0F6C"/>
    <w:multiLevelType w:val="multilevel"/>
    <w:tmpl w:val="12A823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D3C7628"/>
    <w:multiLevelType w:val="multilevel"/>
    <w:tmpl w:val="EFBCB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4454B37"/>
    <w:multiLevelType w:val="hybridMultilevel"/>
    <w:tmpl w:val="9BE05C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53FFB"/>
    <w:multiLevelType w:val="hybridMultilevel"/>
    <w:tmpl w:val="67DA88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16081"/>
    <w:multiLevelType w:val="hybridMultilevel"/>
    <w:tmpl w:val="BB043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3275"/>
    <w:multiLevelType w:val="multilevel"/>
    <w:tmpl w:val="12A823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7987025"/>
    <w:multiLevelType w:val="multilevel"/>
    <w:tmpl w:val="EFBCB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B5F673B"/>
    <w:multiLevelType w:val="multilevel"/>
    <w:tmpl w:val="5D0AE0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D0C3B66"/>
    <w:multiLevelType w:val="multilevel"/>
    <w:tmpl w:val="B23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46224E4"/>
    <w:multiLevelType w:val="hybridMultilevel"/>
    <w:tmpl w:val="0852AC4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948687">
    <w:abstractNumId w:val="1"/>
  </w:num>
  <w:num w:numId="2" w16cid:durableId="2115972779">
    <w:abstractNumId w:val="5"/>
  </w:num>
  <w:num w:numId="3" w16cid:durableId="325518587">
    <w:abstractNumId w:val="6"/>
  </w:num>
  <w:num w:numId="4" w16cid:durableId="150995906">
    <w:abstractNumId w:val="4"/>
  </w:num>
  <w:num w:numId="5" w16cid:durableId="537553207">
    <w:abstractNumId w:val="0"/>
  </w:num>
  <w:num w:numId="6" w16cid:durableId="1615987326">
    <w:abstractNumId w:val="11"/>
  </w:num>
  <w:num w:numId="7" w16cid:durableId="882443995">
    <w:abstractNumId w:val="9"/>
  </w:num>
  <w:num w:numId="8" w16cid:durableId="1540778107">
    <w:abstractNumId w:val="2"/>
  </w:num>
  <w:num w:numId="9" w16cid:durableId="1582375999">
    <w:abstractNumId w:val="7"/>
  </w:num>
  <w:num w:numId="10" w16cid:durableId="709306087">
    <w:abstractNumId w:val="3"/>
  </w:num>
  <w:num w:numId="11" w16cid:durableId="1764954310">
    <w:abstractNumId w:val="8"/>
  </w:num>
  <w:num w:numId="12" w16cid:durableId="179976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BF"/>
    <w:rsid w:val="000065CD"/>
    <w:rsid w:val="0001589E"/>
    <w:rsid w:val="0003601D"/>
    <w:rsid w:val="0009113A"/>
    <w:rsid w:val="000A0D7D"/>
    <w:rsid w:val="00115ED8"/>
    <w:rsid w:val="0012307A"/>
    <w:rsid w:val="00150E09"/>
    <w:rsid w:val="00155553"/>
    <w:rsid w:val="001749F0"/>
    <w:rsid w:val="00186859"/>
    <w:rsid w:val="00194FF6"/>
    <w:rsid w:val="001A5F00"/>
    <w:rsid w:val="001C61A6"/>
    <w:rsid w:val="002136B9"/>
    <w:rsid w:val="002572C0"/>
    <w:rsid w:val="002871C2"/>
    <w:rsid w:val="00291CB8"/>
    <w:rsid w:val="00297B0F"/>
    <w:rsid w:val="002B5096"/>
    <w:rsid w:val="00323975"/>
    <w:rsid w:val="003360FB"/>
    <w:rsid w:val="003438DF"/>
    <w:rsid w:val="0034534C"/>
    <w:rsid w:val="00391845"/>
    <w:rsid w:val="003B1086"/>
    <w:rsid w:val="003D0F5F"/>
    <w:rsid w:val="003F411D"/>
    <w:rsid w:val="0040490C"/>
    <w:rsid w:val="00417403"/>
    <w:rsid w:val="00455B80"/>
    <w:rsid w:val="004E37C9"/>
    <w:rsid w:val="005048E8"/>
    <w:rsid w:val="00543AFE"/>
    <w:rsid w:val="00591EEE"/>
    <w:rsid w:val="005B57CD"/>
    <w:rsid w:val="005F619D"/>
    <w:rsid w:val="00602DD2"/>
    <w:rsid w:val="00632352"/>
    <w:rsid w:val="00667577"/>
    <w:rsid w:val="00674543"/>
    <w:rsid w:val="006B3EEA"/>
    <w:rsid w:val="006B6242"/>
    <w:rsid w:val="006E4564"/>
    <w:rsid w:val="006F08ED"/>
    <w:rsid w:val="006F11FF"/>
    <w:rsid w:val="00714082"/>
    <w:rsid w:val="00731A10"/>
    <w:rsid w:val="00773480"/>
    <w:rsid w:val="00794035"/>
    <w:rsid w:val="00794693"/>
    <w:rsid w:val="00794C16"/>
    <w:rsid w:val="007B2DDE"/>
    <w:rsid w:val="007B3100"/>
    <w:rsid w:val="007F3400"/>
    <w:rsid w:val="00800F07"/>
    <w:rsid w:val="008330F6"/>
    <w:rsid w:val="00834B66"/>
    <w:rsid w:val="00844B6D"/>
    <w:rsid w:val="00847428"/>
    <w:rsid w:val="00884B42"/>
    <w:rsid w:val="00893E3D"/>
    <w:rsid w:val="008B15D8"/>
    <w:rsid w:val="008D7307"/>
    <w:rsid w:val="008E4F4B"/>
    <w:rsid w:val="0091770E"/>
    <w:rsid w:val="009219C5"/>
    <w:rsid w:val="009362A1"/>
    <w:rsid w:val="0094079C"/>
    <w:rsid w:val="00966C2A"/>
    <w:rsid w:val="00983A97"/>
    <w:rsid w:val="0098439B"/>
    <w:rsid w:val="009B0CD7"/>
    <w:rsid w:val="009E11B2"/>
    <w:rsid w:val="00A0193E"/>
    <w:rsid w:val="00A03444"/>
    <w:rsid w:val="00A17486"/>
    <w:rsid w:val="00A2472F"/>
    <w:rsid w:val="00A24752"/>
    <w:rsid w:val="00A8133D"/>
    <w:rsid w:val="00A8241A"/>
    <w:rsid w:val="00A94AA3"/>
    <w:rsid w:val="00AA1D4D"/>
    <w:rsid w:val="00AA4A55"/>
    <w:rsid w:val="00AA55DA"/>
    <w:rsid w:val="00AA73BB"/>
    <w:rsid w:val="00AB0DAA"/>
    <w:rsid w:val="00AC254A"/>
    <w:rsid w:val="00AC2607"/>
    <w:rsid w:val="00AC7B14"/>
    <w:rsid w:val="00B02D60"/>
    <w:rsid w:val="00B058F6"/>
    <w:rsid w:val="00B17973"/>
    <w:rsid w:val="00B203AB"/>
    <w:rsid w:val="00B26D4B"/>
    <w:rsid w:val="00B30BC2"/>
    <w:rsid w:val="00B3522F"/>
    <w:rsid w:val="00B662CE"/>
    <w:rsid w:val="00B66EBB"/>
    <w:rsid w:val="00B974DB"/>
    <w:rsid w:val="00BA0BBF"/>
    <w:rsid w:val="00BD594D"/>
    <w:rsid w:val="00BE0D3C"/>
    <w:rsid w:val="00BE6F60"/>
    <w:rsid w:val="00BF4ABD"/>
    <w:rsid w:val="00C20CA2"/>
    <w:rsid w:val="00C233B1"/>
    <w:rsid w:val="00C332F6"/>
    <w:rsid w:val="00C36A01"/>
    <w:rsid w:val="00C5282E"/>
    <w:rsid w:val="00C70626"/>
    <w:rsid w:val="00CA70AF"/>
    <w:rsid w:val="00D12044"/>
    <w:rsid w:val="00D21F78"/>
    <w:rsid w:val="00D47AF6"/>
    <w:rsid w:val="00D52B3E"/>
    <w:rsid w:val="00D7325A"/>
    <w:rsid w:val="00D85B5C"/>
    <w:rsid w:val="00DF52EC"/>
    <w:rsid w:val="00E35327"/>
    <w:rsid w:val="00E57D07"/>
    <w:rsid w:val="00E60A4D"/>
    <w:rsid w:val="00E61121"/>
    <w:rsid w:val="00E64801"/>
    <w:rsid w:val="00E70E97"/>
    <w:rsid w:val="00E82395"/>
    <w:rsid w:val="00E83602"/>
    <w:rsid w:val="00E85F6E"/>
    <w:rsid w:val="00E86672"/>
    <w:rsid w:val="00E91651"/>
    <w:rsid w:val="00E96A71"/>
    <w:rsid w:val="00EF2C10"/>
    <w:rsid w:val="00F163A6"/>
    <w:rsid w:val="00F17F7C"/>
    <w:rsid w:val="00F20697"/>
    <w:rsid w:val="00F27452"/>
    <w:rsid w:val="00F321A7"/>
    <w:rsid w:val="00F347FF"/>
    <w:rsid w:val="00F65A35"/>
    <w:rsid w:val="00F66D27"/>
    <w:rsid w:val="00F82ADA"/>
    <w:rsid w:val="00F86409"/>
    <w:rsid w:val="00F87083"/>
    <w:rsid w:val="00F8776D"/>
    <w:rsid w:val="00FC552A"/>
    <w:rsid w:val="39510027"/>
    <w:rsid w:val="4853FF21"/>
    <w:rsid w:val="7C28C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F8D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607"/>
    <w:pPr>
      <w:keepNext/>
      <w:keepLines/>
      <w:spacing w:before="240" w:after="0"/>
      <w:outlineLvl w:val="0"/>
    </w:pPr>
    <w:rPr>
      <w:rFonts w:eastAsiaTheme="majorEastAsia" w:cstheme="majorBidi"/>
      <w:color w:val="59BC93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607"/>
    <w:pPr>
      <w:keepNext/>
      <w:keepLines/>
      <w:spacing w:before="40" w:after="0"/>
      <w:outlineLvl w:val="1"/>
    </w:pPr>
    <w:rPr>
      <w:rFonts w:eastAsiaTheme="majorEastAsia" w:cstheme="majorBidi"/>
      <w:color w:val="59BC93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607"/>
    <w:pPr>
      <w:keepNext/>
      <w:keepLines/>
      <w:spacing w:before="40" w:after="0"/>
      <w:outlineLvl w:val="2"/>
    </w:pPr>
    <w:rPr>
      <w:rFonts w:eastAsiaTheme="majorEastAsia" w:cstheme="majorBidi"/>
      <w:color w:val="59BC9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7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607"/>
    <w:rPr>
      <w:rFonts w:ascii="Arial" w:eastAsiaTheme="majorEastAsia" w:hAnsi="Arial" w:cstheme="majorBidi"/>
      <w:color w:val="59BC93" w:themeColor="accent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607"/>
    <w:rPr>
      <w:rFonts w:ascii="Arial" w:eastAsiaTheme="majorEastAsia" w:hAnsi="Arial" w:cstheme="majorBidi"/>
      <w:color w:val="59BC93" w:themeColor="accent5"/>
      <w:sz w:val="26"/>
      <w:szCs w:val="26"/>
    </w:rPr>
  </w:style>
  <w:style w:type="paragraph" w:styleId="ListParagraph">
    <w:name w:val="List Paragraph"/>
    <w:basedOn w:val="Normal"/>
    <w:uiPriority w:val="34"/>
    <w:qFormat/>
    <w:rsid w:val="00F274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2607"/>
    <w:rPr>
      <w:rFonts w:ascii="Arial" w:eastAsiaTheme="majorEastAsia" w:hAnsi="Arial" w:cstheme="majorBidi"/>
      <w:color w:val="59BC9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1086"/>
    <w:rPr>
      <w:rFonts w:asciiTheme="majorHAnsi" w:eastAsiaTheme="majorEastAsia" w:hAnsiTheme="majorHAnsi" w:cstheme="majorBidi"/>
      <w:i/>
      <w:iCs/>
      <w:color w:val="00878D" w:themeColor="accent1" w:themeShade="BF"/>
    </w:rPr>
  </w:style>
  <w:style w:type="table" w:styleId="TableGrid">
    <w:name w:val="Table Grid"/>
    <w:basedOn w:val="TableNormal"/>
    <w:uiPriority w:val="39"/>
    <w:rsid w:val="00A0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E86672"/>
    <w:pPr>
      <w:spacing w:after="0" w:line="240" w:lineRule="auto"/>
    </w:pPr>
    <w:tblPr>
      <w:tblStyleRowBandSize w:val="1"/>
      <w:tblStyleColBandSize w:val="1"/>
      <w:tblBorders>
        <w:top w:val="single" w:sz="4" w:space="0" w:color="3EF6FF" w:themeColor="accent1" w:themeTint="99"/>
        <w:left w:val="single" w:sz="4" w:space="0" w:color="3EF6FF" w:themeColor="accent1" w:themeTint="99"/>
        <w:bottom w:val="single" w:sz="4" w:space="0" w:color="3EF6FF" w:themeColor="accent1" w:themeTint="99"/>
        <w:right w:val="single" w:sz="4" w:space="0" w:color="3EF6FF" w:themeColor="accent1" w:themeTint="99"/>
        <w:insideH w:val="single" w:sz="4" w:space="0" w:color="3EF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5BD" w:themeColor="accent1"/>
          <w:left w:val="single" w:sz="4" w:space="0" w:color="00B5BD" w:themeColor="accent1"/>
          <w:bottom w:val="single" w:sz="4" w:space="0" w:color="00B5BD" w:themeColor="accent1"/>
          <w:right w:val="single" w:sz="4" w:space="0" w:color="00B5BD" w:themeColor="accent1"/>
          <w:insideH w:val="nil"/>
        </w:tcBorders>
        <w:shd w:val="clear" w:color="auto" w:fill="00B5BD" w:themeFill="accent1"/>
      </w:tcPr>
    </w:tblStylePr>
    <w:tblStylePr w:type="lastRow">
      <w:rPr>
        <w:b/>
        <w:bCs/>
      </w:rPr>
      <w:tblPr/>
      <w:tcPr>
        <w:tcBorders>
          <w:top w:val="double" w:sz="4" w:space="0" w:color="3EF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CFF" w:themeFill="accent1" w:themeFillTint="33"/>
      </w:tcPr>
    </w:tblStylePr>
    <w:tblStylePr w:type="band1Horz">
      <w:tblPr/>
      <w:tcPr>
        <w:shd w:val="clear" w:color="auto" w:fill="BEFCFF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50E0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A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D7D"/>
  </w:style>
  <w:style w:type="paragraph" w:styleId="Footer">
    <w:name w:val="footer"/>
    <w:basedOn w:val="Normal"/>
    <w:link w:val="FooterChar"/>
    <w:uiPriority w:val="99"/>
    <w:unhideWhenUsed/>
    <w:rsid w:val="000A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D7D"/>
  </w:style>
  <w:style w:type="character" w:customStyle="1" w:styleId="normaltextrun">
    <w:name w:val="normaltextrun"/>
    <w:basedOn w:val="DefaultParagraphFont"/>
    <w:rsid w:val="00AC2607"/>
    <w:rPr>
      <w:rFonts w:ascii="Arial" w:hAnsi="Arial"/>
      <w:b w:val="0"/>
      <w:i w:val="0"/>
    </w:rPr>
  </w:style>
  <w:style w:type="paragraph" w:customStyle="1" w:styleId="paragraph">
    <w:name w:val="paragraph"/>
    <w:basedOn w:val="Normal"/>
    <w:rsid w:val="0092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9219C5"/>
  </w:style>
  <w:style w:type="paragraph" w:styleId="BalloonText">
    <w:name w:val="Balloon Text"/>
    <w:basedOn w:val="Normal"/>
    <w:link w:val="BalloonTextChar"/>
    <w:uiPriority w:val="99"/>
    <w:semiHidden/>
    <w:unhideWhenUsed/>
    <w:rsid w:val="00F3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A7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F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viaSport_General_Theme">
  <a:themeElements>
    <a:clrScheme name="Custom 4">
      <a:dk1>
        <a:srgbClr val="000000"/>
      </a:dk1>
      <a:lt1>
        <a:srgbClr val="FFFFFF"/>
      </a:lt1>
      <a:dk2>
        <a:srgbClr val="454545"/>
      </a:dk2>
      <a:lt2>
        <a:srgbClr val="EDEBE7"/>
      </a:lt2>
      <a:accent1>
        <a:srgbClr val="00B5BD"/>
      </a:accent1>
      <a:accent2>
        <a:srgbClr val="DAA634"/>
      </a:accent2>
      <a:accent3>
        <a:srgbClr val="D77055"/>
      </a:accent3>
      <a:accent4>
        <a:srgbClr val="BF6195"/>
      </a:accent4>
      <a:accent5>
        <a:srgbClr val="59BC93"/>
      </a:accent5>
      <a:accent6>
        <a:srgbClr val="DAA634"/>
      </a:accent6>
      <a:hlink>
        <a:srgbClr val="B0B1B0"/>
      </a:hlink>
      <a:folHlink>
        <a:srgbClr val="B0B2B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lnSpc>
            <a:spcPct val="125000"/>
          </a:lnSpc>
          <a:spcAft>
            <a:spcPts val="1000"/>
          </a:spcAft>
          <a:defRPr sz="1600" dirty="0" err="1" smtClean="0">
            <a:latin typeface="Gotham Book" panose="02000603040000020004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viaSport_General_Theme" id="{91095568-7F77-8948-BFFC-95E76128252C}" vid="{1D0CBA3D-AA0A-0F40-9433-CEDD10FBDF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19927B15F684492C4B303F09A2DCC" ma:contentTypeVersion="6" ma:contentTypeDescription="Create a new document." ma:contentTypeScope="" ma:versionID="4142400d011272ed693605e0084817a7">
  <xsd:schema xmlns:xsd="http://www.w3.org/2001/XMLSchema" xmlns:xs="http://www.w3.org/2001/XMLSchema" xmlns:p="http://schemas.microsoft.com/office/2006/metadata/properties" xmlns:ns2="9ec11474-9b13-475f-8540-e15237378edb" xmlns:ns3="46743715-6969-41fc-b7b0-d59549992b80" targetNamespace="http://schemas.microsoft.com/office/2006/metadata/properties" ma:root="true" ma:fieldsID="d199fe39c90b055ed8aeb428f8e41a59" ns2:_="" ns3:_="">
    <xsd:import namespace="9ec11474-9b13-475f-8540-e15237378edb"/>
    <xsd:import namespace="46743715-6969-41fc-b7b0-d59549992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1474-9b13-475f-8540-e1523737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43715-6969-41fc-b7b0-d59549992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1891C-540D-44D6-9AC1-5DEC61F0C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E90F2-04C2-4F5E-B709-DD81F2681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1474-9b13-475f-8540-e15237378edb"/>
    <ds:schemaRef ds:uri="46743715-6969-41fc-b7b0-d59549992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FB973-764A-4426-9A94-C8212756D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4DF9D-C62C-4A40-8319-EFC7397036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2022-09-28T23:03:00Z</dcterms:created>
  <dcterms:modified xsi:type="dcterms:W3CDTF">2022-12-07T05:12:00Z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0x01010078419927B15F684492C4B303F09A2DCC</vt:lpwstr>
  </property>
</Properties>
</file>